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Arial" w:hAnsi="Arial" w:cs="Arial"/>
          <w:b/>
          <w:bCs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Arial" w:hAnsi="Arial" w:cs="Arial"/>
          <w:b/>
          <w:bCs/>
          <w:sz w:val="28"/>
          <w:szCs w:val="28"/>
        </w:rPr>
        <w:t>南京医科大学考核成绩与绩点换算说明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考核成绩与绩点换算表</w:t>
      </w:r>
    </w:p>
    <w:p>
      <w:pPr>
        <w:rPr>
          <w:rFonts w:hint="eastAsia"/>
          <w:sz w:val="24"/>
          <w:szCs w:val="24"/>
        </w:rPr>
      </w:pPr>
    </w:p>
    <w:tbl>
      <w:tblPr>
        <w:tblStyle w:val="6"/>
        <w:tblW w:w="457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398"/>
        <w:gridCol w:w="999"/>
        <w:gridCol w:w="992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0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b/>
                <w:sz w:val="24"/>
                <w:szCs w:val="24"/>
              </w:rPr>
            </w:pPr>
            <w:r>
              <w:rPr>
                <w:rFonts w:asciiTheme="minorHAnsi" w:hAnsiTheme="minorEastAsia" w:eastAsiaTheme="minorEastAsia" w:cstheme="minorHAnsi"/>
                <w:b/>
                <w:sz w:val="24"/>
                <w:szCs w:val="24"/>
              </w:rPr>
              <w:t>成绩</w:t>
            </w:r>
          </w:p>
        </w:tc>
        <w:tc>
          <w:tcPr>
            <w:tcW w:w="991" w:type="pc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b/>
                <w:sz w:val="24"/>
                <w:szCs w:val="24"/>
              </w:rPr>
            </w:pPr>
            <w:r>
              <w:rPr>
                <w:rFonts w:asciiTheme="minorHAnsi" w:hAnsiTheme="minorEastAsia" w:eastAsiaTheme="minorEastAsia" w:cstheme="minorHAnsi"/>
                <w:b/>
                <w:sz w:val="24"/>
                <w:szCs w:val="24"/>
              </w:rPr>
              <w:t>绩点</w:t>
            </w:r>
          </w:p>
        </w:tc>
        <w:tc>
          <w:tcPr>
            <w:tcW w:w="708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b/>
                <w:sz w:val="24"/>
                <w:szCs w:val="24"/>
              </w:rPr>
            </w:pPr>
            <w:r>
              <w:rPr>
                <w:rFonts w:asciiTheme="minorHAnsi" w:hAnsiTheme="minorEastAsia" w:eastAsiaTheme="minorEastAsia" w:cstheme="minorHAnsi"/>
                <w:b/>
                <w:sz w:val="24"/>
                <w:szCs w:val="24"/>
              </w:rPr>
              <w:t>成绩</w:t>
            </w:r>
          </w:p>
        </w:tc>
        <w:tc>
          <w:tcPr>
            <w:tcW w:w="703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b/>
                <w:sz w:val="24"/>
                <w:szCs w:val="24"/>
              </w:rPr>
            </w:pPr>
            <w:r>
              <w:rPr>
                <w:rFonts w:asciiTheme="minorHAnsi" w:hAnsiTheme="minorEastAsia" w:eastAsiaTheme="minorEastAsia" w:cstheme="minorHAnsi"/>
                <w:b/>
                <w:sz w:val="24"/>
                <w:szCs w:val="24"/>
              </w:rPr>
              <w:t>绩点</w:t>
            </w:r>
          </w:p>
        </w:tc>
        <w:tc>
          <w:tcPr>
            <w:tcW w:w="1708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b/>
                <w:sz w:val="24"/>
                <w:szCs w:val="24"/>
              </w:rPr>
            </w:pPr>
            <w:r>
              <w:rPr>
                <w:rFonts w:asciiTheme="minorHAnsi" w:hAnsiTheme="minorEastAsia" w:eastAsiaTheme="minorEastAsia" w:cstheme="minorHAnsi"/>
                <w:b/>
                <w:sz w:val="24"/>
                <w:szCs w:val="24"/>
              </w:rPr>
              <w:t>等级制换算成成绩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0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90—100</w:t>
            </w:r>
          </w:p>
        </w:tc>
        <w:tc>
          <w:tcPr>
            <w:tcW w:w="991" w:type="pc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4.0--5.0</w:t>
            </w:r>
          </w:p>
        </w:tc>
        <w:tc>
          <w:tcPr>
            <w:tcW w:w="708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EastAsia" w:eastAsiaTheme="minorEastAsia" w:cstheme="minorHAnsi"/>
                <w:sz w:val="24"/>
                <w:szCs w:val="24"/>
              </w:rPr>
              <w:t>优</w:t>
            </w:r>
          </w:p>
        </w:tc>
        <w:tc>
          <w:tcPr>
            <w:tcW w:w="703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4.5</w:t>
            </w:r>
          </w:p>
        </w:tc>
        <w:tc>
          <w:tcPr>
            <w:tcW w:w="1708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0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80—89</w:t>
            </w:r>
          </w:p>
        </w:tc>
        <w:tc>
          <w:tcPr>
            <w:tcW w:w="991" w:type="pc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3.0--3.9</w:t>
            </w:r>
          </w:p>
        </w:tc>
        <w:tc>
          <w:tcPr>
            <w:tcW w:w="708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EastAsia" w:eastAsiaTheme="minorEastAsia" w:cstheme="minorHAnsi"/>
                <w:sz w:val="24"/>
                <w:szCs w:val="24"/>
              </w:rPr>
              <w:t>良</w:t>
            </w:r>
          </w:p>
        </w:tc>
        <w:tc>
          <w:tcPr>
            <w:tcW w:w="703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3.5</w:t>
            </w:r>
          </w:p>
        </w:tc>
        <w:tc>
          <w:tcPr>
            <w:tcW w:w="1708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0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70—79</w:t>
            </w:r>
          </w:p>
        </w:tc>
        <w:tc>
          <w:tcPr>
            <w:tcW w:w="991" w:type="pc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2.0--2.9</w:t>
            </w:r>
          </w:p>
        </w:tc>
        <w:tc>
          <w:tcPr>
            <w:tcW w:w="708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EastAsia" w:eastAsiaTheme="minorEastAsia" w:cstheme="minorHAnsi"/>
                <w:sz w:val="24"/>
                <w:szCs w:val="24"/>
              </w:rPr>
              <w:t>中</w:t>
            </w:r>
          </w:p>
        </w:tc>
        <w:tc>
          <w:tcPr>
            <w:tcW w:w="703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2.5</w:t>
            </w:r>
          </w:p>
        </w:tc>
        <w:tc>
          <w:tcPr>
            <w:tcW w:w="1708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890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60—69</w:t>
            </w:r>
          </w:p>
        </w:tc>
        <w:tc>
          <w:tcPr>
            <w:tcW w:w="991" w:type="pc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1.0--1.9</w:t>
            </w:r>
          </w:p>
        </w:tc>
        <w:tc>
          <w:tcPr>
            <w:tcW w:w="708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EastAsia" w:eastAsiaTheme="minorEastAsia" w:cstheme="minorHAnsi"/>
                <w:sz w:val="24"/>
                <w:szCs w:val="24"/>
              </w:rPr>
              <w:t>及格</w:t>
            </w:r>
          </w:p>
        </w:tc>
        <w:tc>
          <w:tcPr>
            <w:tcW w:w="703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1.5</w:t>
            </w:r>
          </w:p>
        </w:tc>
        <w:tc>
          <w:tcPr>
            <w:tcW w:w="1708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0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0--59</w:t>
            </w:r>
          </w:p>
        </w:tc>
        <w:tc>
          <w:tcPr>
            <w:tcW w:w="991" w:type="pc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0.0</w:t>
            </w:r>
          </w:p>
        </w:tc>
        <w:tc>
          <w:tcPr>
            <w:tcW w:w="708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EastAsia" w:eastAsiaTheme="minorEastAsia" w:cstheme="minorHAnsi"/>
                <w:sz w:val="24"/>
                <w:szCs w:val="24"/>
              </w:rPr>
              <w:t>不及格</w:t>
            </w:r>
          </w:p>
        </w:tc>
        <w:tc>
          <w:tcPr>
            <w:tcW w:w="703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0.0</w:t>
            </w:r>
          </w:p>
        </w:tc>
        <w:tc>
          <w:tcPr>
            <w:tcW w:w="1708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  <w:szCs w:val="24"/>
              </w:rPr>
              <w:t>55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28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平均学分绩点的计算方法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720" w:firstLine="1680" w:firstLineChars="800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/>
          <w:szCs w:val="30"/>
        </w:rPr>
        <w:pict>
          <v:shape id="_x0000_s1030" o:spid="_x0000_s1030" o:spt="202" type="#_x0000_t202" style="position:absolute;left:0pt;margin-left:-0.65pt;margin-top:4.2pt;height:39.15pt;width:120.6pt;z-index:251662336;mso-width-relative:margin;mso-height-relative:margin;mso-height-percent:200;" stroked="t" coordsize="21600,21600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平均学分绩点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36"/>
                      <w:szCs w:val="36"/>
                    </w:rPr>
                    <w:t>=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</w:t>
      </w:r>
      <w:r>
        <w:rPr>
          <w:rFonts w:asciiTheme="minorEastAsia" w:hAnsiTheme="minorEastAsia" w:eastAsiaTheme="minorEastAsia"/>
          <w:sz w:val="24"/>
          <w:szCs w:val="24"/>
        </w:rPr>
        <w:t>∑[</w:t>
      </w:r>
      <w:r>
        <w:rPr>
          <w:rFonts w:hint="eastAsia" w:asciiTheme="minorEastAsia" w:hAnsiTheme="minorEastAsia" w:eastAsiaTheme="minorEastAsia"/>
          <w:sz w:val="24"/>
          <w:szCs w:val="24"/>
        </w:rPr>
        <w:t>课程考核所得绩点</w:t>
      </w:r>
      <w:r>
        <w:rPr>
          <w:rFonts w:asciiTheme="minorEastAsia" w:hAnsiTheme="minorEastAsia" w:eastAsiaTheme="minorEastAsia"/>
          <w:sz w:val="24"/>
          <w:szCs w:val="24"/>
        </w:rPr>
        <w:t>×</w:t>
      </w:r>
      <w:r>
        <w:rPr>
          <w:rFonts w:hint="eastAsia" w:asciiTheme="minorEastAsia" w:hAnsiTheme="minorEastAsia" w:eastAsiaTheme="minorEastAsia"/>
          <w:sz w:val="24"/>
          <w:szCs w:val="24"/>
        </w:rPr>
        <w:t>课程规定学分</w:t>
      </w:r>
      <w:r>
        <w:rPr>
          <w:rFonts w:asciiTheme="minorEastAsia" w:hAnsiTheme="minorEastAsia" w:eastAsiaTheme="minorEastAsia"/>
          <w:sz w:val="24"/>
          <w:szCs w:val="24"/>
        </w:rPr>
        <w:t>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720"/>
        <w:textAlignment w:val="auto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720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 </w:t>
      </w:r>
      <w:r>
        <w:rPr>
          <w:rFonts w:asciiTheme="minorEastAsia" w:hAnsiTheme="minorEastAsia" w:eastAsiaTheme="minorEastAsia"/>
          <w:sz w:val="24"/>
          <w:szCs w:val="24"/>
        </w:rPr>
        <w:t>∑</w:t>
      </w:r>
      <w:r>
        <w:rPr>
          <w:rFonts w:hint="eastAsia" w:asciiTheme="minorEastAsia" w:hAnsiTheme="minorEastAsia" w:eastAsiaTheme="minorEastAsia"/>
          <w:sz w:val="24"/>
          <w:szCs w:val="24"/>
        </w:rPr>
        <w:t>课程规定学分</w:t>
      </w:r>
    </w:p>
    <w:p>
      <w:pPr>
        <w:rPr>
          <w:rFonts w:hint="eastAsia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szCs w:val="30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学业总评成绩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szCs w:val="30"/>
        </w:rPr>
      </w:pPr>
      <w:r>
        <w:rPr>
          <w:rFonts w:hint="eastAsia"/>
          <w:szCs w:val="30"/>
        </w:rPr>
        <w:pict>
          <v:shape id="_x0000_s1034" o:spid="_x0000_s1034" o:spt="202" type="#_x0000_t202" style="position:absolute;left:0pt;margin-left:375.95pt;margin-top:6.85pt;height:39.15pt;width:120.6pt;z-index:251665408;mso-width-relative:margin;mso-height-relative:margin;mso-height-percent:200;" stroked="t" coordsize="21600,21600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O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verall 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S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core 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>=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hint="eastAsia"/>
          <w:szCs w:val="30"/>
        </w:rPr>
        <w:pict>
          <v:shape id="_x0000_s1031" o:spid="_x0000_s1031" o:spt="202" type="#_x0000_t202" style="position:absolute;left:0pt;margin-left:1.3pt;margin-top:7.4pt;height:39.15pt;width:120.6pt;z-index:251663360;mso-width-relative:margin;mso-height-relative:margin;mso-height-percent:200;" stroked="t" coordsize="21600,21600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学业总评成绩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36"/>
                      <w:szCs w:val="36"/>
                    </w:rPr>
                    <w:t>=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33" o:spid="_x0000_s1033" o:spt="202" type="#_x0000_t202" style="position:absolute;left:0pt;margin-left:109pt;margin-top:0.2pt;height:64.35pt;width:264.4pt;z-index:251664384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m:oMathPara>
                    <m:oMath>
                      <m:f>
                        <m:fPr>
                          <m:ctrlPr>
                            <w:rPr>
                              <w:rFonts w:hint="eastAsia" w:ascii="Cambria Math" w:hAnsi="Cambria Math" w:eastAsia="宋体" w:cs="宋体"/>
                              <w:color w:val="000000"/>
                              <w:kern w:val="2"/>
                              <w:sz w:val="21"/>
                              <w:szCs w:val="21"/>
                              <w:highlight w:val="none"/>
                              <w:lang w:val="en-US" w:eastAsia="zh-CN" w:bidi="ar-SA"/>
                            </w:rPr>
                          </m:ctrlPr>
                        </m:fPr>
                        <m:num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naryPr>
                            <m:sub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sub>
                            <m:sup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sup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  <m:t>CC成绩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bidi="ar-SA"/>
                                </w:rPr>
                                <m:t>×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  <m:t>学分</m:t>
                              </m:r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e>
                          </m:nary>
                          <m:ctrlPr>
                            <w:rPr>
                              <w:rFonts w:hint="eastAsia" w:ascii="Cambria Math" w:hAnsi="Cambria Math" w:eastAsia="宋体" w:cs="宋体"/>
                              <w:color w:val="000000"/>
                              <w:kern w:val="2"/>
                              <w:sz w:val="21"/>
                              <w:szCs w:val="21"/>
                              <w:highlight w:val="none"/>
                              <w:lang w:val="en-US" w:eastAsia="zh-CN" w:bidi="ar-SA"/>
                            </w:rPr>
                          </m:ctrlPr>
                        </m:num>
                        <m:den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naryPr>
                            <m:sub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sub>
                            <m:sup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sup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  <m:t>CC学分</m:t>
                              </m:r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e>
                          </m:nary>
                          <m:ctrlPr>
                            <w:rPr>
                              <w:rFonts w:hint="eastAsia" w:ascii="Cambria Math" w:hAnsi="Cambria Math" w:eastAsia="宋体" w:cs="宋体"/>
                              <w:color w:val="000000"/>
                              <w:kern w:val="2"/>
                              <w:sz w:val="21"/>
                              <w:szCs w:val="21"/>
                              <w:highlight w:val="none"/>
                              <w:lang w:val="en-US" w:eastAsia="zh-CN" w:bidi="ar-SA"/>
                            </w:rPr>
                          </m:ctrlPr>
                        </m:den>
                      </m:f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宋体" w:cs="宋体"/>
                          <w:color w:val="000000"/>
                          <w:kern w:val="2"/>
                          <w:sz w:val="21"/>
                          <w:szCs w:val="21"/>
                          <w:highlight w:val="none"/>
                          <w:lang w:val="en-US" w:bidi="ar-SA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宋体" w:cs="宋体"/>
                          <w:color w:val="000000"/>
                          <w:kern w:val="2"/>
                          <w:sz w:val="21"/>
                          <w:szCs w:val="21"/>
                          <w:highlight w:val="none"/>
                          <w:lang w:val="en-US" w:eastAsia="zh-CN" w:bidi="ar-SA"/>
                        </w:rPr>
                        <m:t>70%+</m:t>
                      </m:r>
                      <m:f>
                        <m:fPr>
                          <m:ctrlPr>
                            <w:rPr>
                              <w:rFonts w:hint="eastAsia" w:ascii="Cambria Math" w:hAnsi="Cambria Math" w:eastAsia="宋体" w:cs="宋体"/>
                              <w:color w:val="000000"/>
                              <w:kern w:val="2"/>
                              <w:sz w:val="21"/>
                              <w:szCs w:val="21"/>
                              <w:highlight w:val="none"/>
                              <w:lang w:val="en-US" w:eastAsia="zh-CN" w:bidi="ar-SA"/>
                            </w:rPr>
                          </m:ctrlPr>
                        </m:fPr>
                        <m:num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naryPr>
                            <m:sub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sub>
                            <m:sup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sup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  <m:t>NC成绩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bidi="ar-SA"/>
                                </w:rPr>
                                <m:t>×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  <m:t>学分</m:t>
                              </m:r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e>
                          </m:nary>
                          <m:ctrlPr>
                            <w:rPr>
                              <w:rFonts w:hint="eastAsia" w:ascii="Cambria Math" w:hAnsi="Cambria Math" w:eastAsia="宋体" w:cs="宋体"/>
                              <w:color w:val="000000"/>
                              <w:kern w:val="2"/>
                              <w:sz w:val="21"/>
                              <w:szCs w:val="21"/>
                              <w:highlight w:val="none"/>
                              <w:lang w:val="en-US" w:eastAsia="zh-CN" w:bidi="ar-SA"/>
                            </w:rPr>
                          </m:ctrlPr>
                        </m:num>
                        <m:den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naryPr>
                            <m:sub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sub>
                            <m:sup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sup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  <m:t>NC学分</m:t>
                              </m:r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e>
                          </m:nary>
                          <m:ctrlPr>
                            <w:rPr>
                              <w:rFonts w:hint="eastAsia" w:ascii="Cambria Math" w:hAnsi="Cambria Math" w:eastAsia="宋体" w:cs="宋体"/>
                              <w:color w:val="000000"/>
                              <w:kern w:val="2"/>
                              <w:sz w:val="21"/>
                              <w:szCs w:val="21"/>
                              <w:highlight w:val="none"/>
                              <w:lang w:val="en-US" w:eastAsia="zh-CN" w:bidi="ar-SA"/>
                            </w:rPr>
                          </m:ctrlPr>
                        </m:den>
                      </m:f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宋体" w:cs="宋体"/>
                          <w:color w:val="000000"/>
                          <w:kern w:val="2"/>
                          <w:sz w:val="21"/>
                          <w:szCs w:val="21"/>
                          <w:highlight w:val="none"/>
                          <w:lang w:val="en-US" w:bidi="ar-SA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宋体" w:cs="宋体"/>
                          <w:color w:val="000000"/>
                          <w:kern w:val="2"/>
                          <w:sz w:val="21"/>
                          <w:szCs w:val="21"/>
                          <w:highlight w:val="none"/>
                          <w:lang w:val="en-US" w:eastAsia="zh-CN" w:bidi="ar-SA"/>
                        </w:rPr>
                        <m:t>30</m:t>
                      </m:r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黑体" w:cs="黑体"/>
                          <w:color w:val="000000"/>
                          <w:kern w:val="2"/>
                          <w:sz w:val="21"/>
                          <w:szCs w:val="21"/>
                          <w:highlight w:val="none"/>
                          <w:lang w:val="en-US" w:eastAsia="zh-CN" w:bidi="ar-SA"/>
                        </w:rPr>
                        <m:t>%</m:t>
                      </m:r>
                    </m:oMath>
                  </m:oMathPara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szCs w:val="30"/>
        </w:rPr>
      </w:pPr>
    </w:p>
    <w:p>
      <w:pPr>
        <w:rPr>
          <w:rFonts w:hint="eastAsia"/>
          <w:szCs w:val="30"/>
        </w:rPr>
      </w:pPr>
    </w:p>
    <w:p>
      <w:pPr>
        <w:rPr>
          <w:rFonts w:hint="eastAsia"/>
          <w:szCs w:val="30"/>
        </w:rPr>
      </w:pPr>
    </w:p>
    <w:p>
      <w:pPr>
        <w:rPr>
          <w:rFonts w:hint="eastAsia"/>
          <w:szCs w:val="30"/>
        </w:rPr>
      </w:pPr>
    </w:p>
    <w:p>
      <w:pPr>
        <w:rPr>
          <w:rFonts w:hint="eastAsia"/>
          <w:szCs w:val="30"/>
        </w:rPr>
      </w:pPr>
      <w:r>
        <w:rPr>
          <w:rFonts w:hint="eastAsia"/>
          <w:szCs w:val="30"/>
        </w:rPr>
        <w:pict>
          <v:shape id="_x0000_s1036" o:spid="_x0000_s1036" o:spt="202" type="#_x0000_t202" style="position:absolute;left:0pt;margin-left:0.8pt;margin-top:3.05pt;height:39.15pt;width:191.8pt;z-index:251667456;mso-width-relative:margin;mso-height-relative:margin;mso-height-percent:200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 style="mso-fit-shape-to-text:t;">
              <w:txbxContent>
                <w:p>
                  <w:pPr>
                    <w:rPr>
                      <w:rFonts w:hint="default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NC:Non-Core Course;CC=Core Course</w:t>
                  </w:r>
                </w:p>
              </w:txbxContent>
            </v:textbox>
          </v:shape>
        </w:pict>
      </w:r>
    </w:p>
    <w:p>
      <w:pPr>
        <w:rPr>
          <w:rFonts w:hint="eastAsia"/>
          <w:szCs w:val="30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Arial" w:hAnsi="Arial" w:cs="Arial"/>
          <w:b/>
          <w:bCs/>
          <w:sz w:val="28"/>
          <w:szCs w:val="28"/>
        </w:rPr>
        <w:t xml:space="preserve">Scores, Grading Scheme and GPA Conversion of </w:t>
      </w:r>
      <w:r>
        <w:rPr>
          <w:rFonts w:ascii="Arial" w:hAnsi="Arial" w:cs="Arial"/>
          <w:b/>
          <w:bCs/>
          <w:sz w:val="28"/>
          <w:szCs w:val="28"/>
        </w:rPr>
        <w:t>Nanjing Medical University</w:t>
      </w:r>
    </w:p>
    <w:p>
      <w:pPr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1. Conversion Table for Scores, Grading Scheme and GPA</w:t>
      </w:r>
    </w:p>
    <w:p>
      <w:pPr>
        <w:spacing w:line="60" w:lineRule="exact"/>
        <w:rPr>
          <w:rFonts w:hint="eastAsia"/>
          <w:b/>
          <w:sz w:val="24"/>
          <w:szCs w:val="24"/>
        </w:rPr>
      </w:pPr>
    </w:p>
    <w:tbl>
      <w:tblPr>
        <w:tblStyle w:val="6"/>
        <w:tblpPr w:leftFromText="181" w:rightFromText="181" w:vertAnchor="text" w:tblpXSpec="inside" w:tblpY="228"/>
        <w:tblOverlap w:val="never"/>
        <w:tblW w:w="46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4"/>
        <w:gridCol w:w="1843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1" w:type="pct"/>
          </w:tcPr>
          <w:p>
            <w:pPr>
              <w:jc w:val="center"/>
              <w:rPr>
                <w:rFonts w:eastAsia="Arial Unicode MS"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/>
                <w:bCs/>
                <w:sz w:val="24"/>
                <w:szCs w:val="24"/>
              </w:rPr>
              <w:t>Scores</w:t>
            </w:r>
          </w:p>
        </w:tc>
        <w:tc>
          <w:tcPr>
            <w:tcW w:w="899" w:type="pct"/>
            <w:tcBorders>
              <w:right w:val="double" w:color="auto" w:sz="4" w:space="0"/>
            </w:tcBorders>
          </w:tcPr>
          <w:p>
            <w:pPr>
              <w:jc w:val="center"/>
              <w:rPr>
                <w:rFonts w:eastAsia="Arial Unicode MS"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/>
                <w:bCs/>
                <w:sz w:val="24"/>
                <w:szCs w:val="24"/>
              </w:rPr>
              <w:t>GPA</w:t>
            </w:r>
          </w:p>
        </w:tc>
        <w:tc>
          <w:tcPr>
            <w:tcW w:w="1300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eastAsia="Arial Unicode MS"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/>
                <w:bCs/>
                <w:sz w:val="24"/>
                <w:szCs w:val="24"/>
              </w:rPr>
              <w:t>Grading Scheme</w:t>
            </w:r>
          </w:p>
        </w:tc>
        <w:tc>
          <w:tcPr>
            <w:tcW w:w="900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eastAsia="Arial Unicode MS"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/>
                <w:bCs/>
                <w:sz w:val="24"/>
                <w:szCs w:val="24"/>
              </w:rPr>
              <w:t>GPA</w:t>
            </w:r>
          </w:p>
        </w:tc>
        <w:tc>
          <w:tcPr>
            <w:tcW w:w="1000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eastAsia="Arial Unicode MS"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/>
                <w:bCs/>
                <w:sz w:val="24"/>
                <w:szCs w:val="24"/>
              </w:rPr>
              <w:t>Scores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1" w:type="pct"/>
          </w:tcPr>
          <w:p>
            <w:pPr>
              <w:jc w:val="center"/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  <w:t>90-100</w:t>
            </w:r>
          </w:p>
        </w:tc>
        <w:tc>
          <w:tcPr>
            <w:tcW w:w="899" w:type="pct"/>
            <w:tcBorders>
              <w:right w:val="double" w:color="auto" w:sz="4" w:space="0"/>
            </w:tcBorders>
          </w:tcPr>
          <w:p>
            <w:pPr>
              <w:jc w:val="center"/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  <w:t>4.0-5.0</w:t>
            </w:r>
          </w:p>
        </w:tc>
        <w:tc>
          <w:tcPr>
            <w:tcW w:w="1300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900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  <w:t>4.5</w:t>
            </w:r>
          </w:p>
        </w:tc>
        <w:tc>
          <w:tcPr>
            <w:tcW w:w="1000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1" w:type="pct"/>
          </w:tcPr>
          <w:p>
            <w:pPr>
              <w:jc w:val="center"/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  <w:t>80-89</w:t>
            </w:r>
          </w:p>
        </w:tc>
        <w:tc>
          <w:tcPr>
            <w:tcW w:w="899" w:type="pct"/>
            <w:tcBorders>
              <w:right w:val="double" w:color="auto" w:sz="4" w:space="0"/>
            </w:tcBorders>
          </w:tcPr>
          <w:p>
            <w:pPr>
              <w:jc w:val="center"/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  <w:t>3.0-3.9</w:t>
            </w:r>
          </w:p>
        </w:tc>
        <w:tc>
          <w:tcPr>
            <w:tcW w:w="1300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900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  <w:t>3.5</w:t>
            </w:r>
          </w:p>
        </w:tc>
        <w:tc>
          <w:tcPr>
            <w:tcW w:w="1000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1" w:type="pct"/>
          </w:tcPr>
          <w:p>
            <w:pPr>
              <w:jc w:val="center"/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  <w:t>70-79</w:t>
            </w:r>
          </w:p>
        </w:tc>
        <w:tc>
          <w:tcPr>
            <w:tcW w:w="899" w:type="pct"/>
            <w:tcBorders>
              <w:right w:val="double" w:color="auto" w:sz="4" w:space="0"/>
            </w:tcBorders>
          </w:tcPr>
          <w:p>
            <w:pPr>
              <w:jc w:val="center"/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  <w:t>2.0-2.9</w:t>
            </w:r>
          </w:p>
        </w:tc>
        <w:tc>
          <w:tcPr>
            <w:tcW w:w="1300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900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  <w:t>2.5</w:t>
            </w:r>
          </w:p>
        </w:tc>
        <w:tc>
          <w:tcPr>
            <w:tcW w:w="1000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1" w:type="pct"/>
          </w:tcPr>
          <w:p>
            <w:pPr>
              <w:jc w:val="center"/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  <w:t>60-69</w:t>
            </w:r>
          </w:p>
        </w:tc>
        <w:tc>
          <w:tcPr>
            <w:tcW w:w="899" w:type="pct"/>
            <w:tcBorders>
              <w:right w:val="double" w:color="auto" w:sz="4" w:space="0"/>
            </w:tcBorders>
          </w:tcPr>
          <w:p>
            <w:pPr>
              <w:jc w:val="center"/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  <w:t>1.0-1.9</w:t>
            </w:r>
          </w:p>
        </w:tc>
        <w:tc>
          <w:tcPr>
            <w:tcW w:w="1300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900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  <w:t>1.5</w:t>
            </w:r>
          </w:p>
        </w:tc>
        <w:tc>
          <w:tcPr>
            <w:tcW w:w="1000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1" w:type="pct"/>
          </w:tcPr>
          <w:p>
            <w:pPr>
              <w:jc w:val="center"/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  <w:t>0-59</w:t>
            </w:r>
          </w:p>
        </w:tc>
        <w:tc>
          <w:tcPr>
            <w:tcW w:w="899" w:type="pct"/>
            <w:tcBorders>
              <w:right w:val="double" w:color="auto" w:sz="4" w:space="0"/>
            </w:tcBorders>
          </w:tcPr>
          <w:p>
            <w:pPr>
              <w:jc w:val="center"/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  <w:t>0.0</w:t>
            </w:r>
          </w:p>
        </w:tc>
        <w:tc>
          <w:tcPr>
            <w:tcW w:w="1300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900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  <w:t>0.0</w:t>
            </w:r>
          </w:p>
        </w:tc>
        <w:tc>
          <w:tcPr>
            <w:tcW w:w="1000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eastAsia="Arial Unicode MS" w:asciiTheme="minorHAnsi" w:hAnsiTheme="minorHAnsi" w:cstheme="minorHAnsi"/>
                <w:bCs/>
                <w:sz w:val="24"/>
                <w:szCs w:val="24"/>
              </w:rPr>
              <w:t>55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pStyle w:val="11"/>
        <w:spacing w:line="160" w:lineRule="atLeast"/>
        <w:rPr>
          <w:sz w:val="28"/>
          <w:szCs w:val="28"/>
        </w:rPr>
      </w:pPr>
      <w:r>
        <w:rPr>
          <w:sz w:val="24"/>
          <w:szCs w:val="24"/>
        </w:rPr>
        <w:pict>
          <v:shape id="_x0000_s1028" o:spid="_x0000_s1028" o:spt="202" type="#_x0000_t202" style="position:absolute;left:0pt;margin-left:127.2pt;margin-top:17.25pt;height:30.75pt;width:107.85pt;z-index:-251657216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r>
                    <w:rPr>
                      <w:sz w:val="28"/>
                      <w:szCs w:val="28"/>
                    </w:rPr>
                    <w:t>∑[</w:t>
                  </w:r>
                  <w:r>
                    <w:rPr>
                      <w:rFonts w:hint="eastAsia"/>
                      <w:sz w:val="28"/>
                      <w:szCs w:val="28"/>
                    </w:rPr>
                    <w:t>GPA</w:t>
                  </w:r>
                  <w:r>
                    <w:rPr>
                      <w:sz w:val="28"/>
                      <w:szCs w:val="28"/>
                    </w:rPr>
                    <w:t xml:space="preserve"> × Credit]</w:t>
                  </w:r>
                </w:p>
              </w:txbxContent>
            </v:textbox>
          </v:shape>
        </w:pict>
      </w:r>
      <w:r>
        <w:rPr>
          <w:rFonts w:hint="eastAsia"/>
          <w:sz w:val="28"/>
          <w:szCs w:val="28"/>
        </w:rPr>
        <w:t xml:space="preserve">                   </w:t>
      </w:r>
    </w:p>
    <w:p>
      <w:pPr>
        <w:pStyle w:val="11"/>
        <w:rPr>
          <w:rFonts w:hint="eastAsia"/>
          <w:sz w:val="28"/>
          <w:szCs w:val="28"/>
          <w:u w:val="single"/>
        </w:rPr>
      </w:pPr>
      <w:r>
        <w:rPr>
          <w:sz w:val="24"/>
          <w:szCs w:val="24"/>
        </w:rPr>
        <w:pict>
          <v:shape id="_x0000_s1029" o:spid="_x0000_s1029" o:spt="202" type="#_x0000_t202" style="position:absolute;left:0pt;margin-left:145.25pt;margin-top:16.8pt;height:33.75pt;width:69.6pt;z-index:-251656192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r>
                    <w:rPr>
                      <w:sz w:val="28"/>
                      <w:szCs w:val="28"/>
                    </w:rPr>
                    <w:t>∑Credits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26" o:spid="_x0000_s1026" o:spt="202" type="#_x0000_t202" style="position:absolute;left:0pt;margin-left:1.95pt;margin-top:1.3pt;height:39.15pt;width:91.1pt;z-index:251660288;mso-width-relative:margin;mso-height-relative:margin;mso-height-percent:200;" stroked="t" coordsize="21600,21600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GPA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36"/>
                      <w:szCs w:val="36"/>
                    </w:rPr>
                    <w:t>=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bookmarkStart w:id="0" w:name="_GoBack"/>
      <w:bookmarkEnd w:id="0"/>
    </w:p>
    <w:p>
      <w:pPr>
        <w:pStyle w:val="11"/>
        <w:rPr>
          <w:rFonts w:hint="eastAsia"/>
          <w:sz w:val="28"/>
          <w:szCs w:val="28"/>
          <w:u w:val="single"/>
        </w:rPr>
      </w:pPr>
    </w:p>
    <w:p>
      <w:pPr>
        <w:spacing w:after="100" w:afterAutospacing="1"/>
        <w:jc w:val="both"/>
        <w:rPr>
          <w:rFonts w:hint="eastAsia"/>
          <w:sz w:val="24"/>
          <w:szCs w:val="24"/>
        </w:rPr>
      </w:pPr>
    </w:p>
    <w:p>
      <w:pPr>
        <w:pStyle w:val="11"/>
        <w:rPr>
          <w:rFonts w:hint="eastAsia"/>
          <w:sz w:val="28"/>
          <w:szCs w:val="28"/>
          <w:u w:val="single"/>
        </w:rPr>
      </w:pPr>
      <w:r>
        <w:rPr>
          <w:sz w:val="21"/>
        </w:rPr>
        <w:pict>
          <v:shape id="_x0000_s1035" o:spid="_x0000_s1035" o:spt="202" type="#_x0000_t202" style="position:absolute;left:0pt;margin-left:65pt;margin-top:14.75pt;height:42.55pt;width:324.05pt;z-index:251666432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m:oMathPara>
                    <m:oMath>
                      <m:f>
                        <m:fPr>
                          <m:ctrlPr>
                            <w:rPr>
                              <w:rFonts w:hint="eastAsia" w:ascii="Cambria Math" w:hAnsi="Cambria Math" w:eastAsia="宋体" w:cs="宋体"/>
                              <w:color w:val="000000"/>
                              <w:kern w:val="2"/>
                              <w:sz w:val="21"/>
                              <w:szCs w:val="21"/>
                              <w:highlight w:val="none"/>
                              <w:lang w:val="en-US" w:eastAsia="zh-CN" w:bidi="ar-SA"/>
                            </w:rPr>
                          </m:ctrlPr>
                        </m:fPr>
                        <m:num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naryPr>
                            <m:sub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sub>
                            <m:sup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sup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  <m:t xml:space="preserve">CC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hint="eastAsia" w:ascii="Cambria Math" w:hAnsi="Cambria Math" w:eastAsia="宋体" w:cs="宋体"/>
                                  <w:sz w:val="21"/>
                                  <w:szCs w:val="21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sz w:val="21"/>
                                  <w:szCs w:val="21"/>
                                </w:rPr>
                                <m:t>Scores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bidi="ar-SA"/>
                                </w:rPr>
                                <m:t>×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sz w:val="21"/>
                                  <w:szCs w:val="21"/>
                                </w:rPr>
                                <m:t>Credits</m:t>
                              </m:r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e>
                          </m:nary>
                          <m:ctrlPr>
                            <w:rPr>
                              <w:rFonts w:hint="eastAsia" w:ascii="Cambria Math" w:hAnsi="Cambria Math" w:eastAsia="宋体" w:cs="宋体"/>
                              <w:color w:val="000000"/>
                              <w:kern w:val="2"/>
                              <w:sz w:val="21"/>
                              <w:szCs w:val="21"/>
                              <w:highlight w:val="none"/>
                              <w:lang w:val="en-US" w:eastAsia="zh-CN" w:bidi="ar-SA"/>
                            </w:rPr>
                          </m:ctrlPr>
                        </m:num>
                        <m:den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naryPr>
                            <m:sub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sub>
                            <m:sup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sup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  <m:t xml:space="preserve">CC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sz w:val="21"/>
                                  <w:szCs w:val="21"/>
                                </w:rPr>
                                <m:t>Credits</m:t>
                              </m:r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e>
                          </m:nary>
                          <m:ctrlPr>
                            <w:rPr>
                              <w:rFonts w:hint="eastAsia" w:ascii="Cambria Math" w:hAnsi="Cambria Math" w:eastAsia="宋体" w:cs="宋体"/>
                              <w:color w:val="000000"/>
                              <w:kern w:val="2"/>
                              <w:sz w:val="21"/>
                              <w:szCs w:val="21"/>
                              <w:highlight w:val="none"/>
                              <w:lang w:val="en-US" w:eastAsia="zh-CN" w:bidi="ar-SA"/>
                            </w:rPr>
                          </m:ctrlPr>
                        </m:den>
                      </m:f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宋体" w:cs="宋体"/>
                          <w:color w:val="000000"/>
                          <w:kern w:val="2"/>
                          <w:sz w:val="21"/>
                          <w:szCs w:val="21"/>
                          <w:highlight w:val="none"/>
                          <w:lang w:val="en-US" w:bidi="ar-SA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宋体" w:cs="宋体"/>
                          <w:color w:val="000000"/>
                          <w:kern w:val="2"/>
                          <w:sz w:val="21"/>
                          <w:szCs w:val="21"/>
                          <w:highlight w:val="none"/>
                          <w:lang w:val="en-US" w:eastAsia="zh-CN" w:bidi="ar-SA"/>
                        </w:rPr>
                        <m:t>70%+</m:t>
                      </m:r>
                      <m:f>
                        <m:fPr>
                          <m:ctrlPr>
                            <w:rPr>
                              <w:rFonts w:hint="eastAsia" w:ascii="Cambria Math" w:hAnsi="Cambria Math" w:eastAsia="宋体" w:cs="宋体"/>
                              <w:color w:val="000000"/>
                              <w:kern w:val="2"/>
                              <w:sz w:val="21"/>
                              <w:szCs w:val="21"/>
                              <w:highlight w:val="none"/>
                              <w:lang w:val="en-US" w:eastAsia="zh-CN" w:bidi="ar-SA"/>
                            </w:rPr>
                          </m:ctrlPr>
                        </m:fPr>
                        <m:num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naryPr>
                            <m:sub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sub>
                            <m:sup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sup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  <m:t xml:space="preserve">NC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sz w:val="21"/>
                                  <w:szCs w:val="21"/>
                                </w:rPr>
                                <m:t>Scores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bidi="ar-SA"/>
                                </w:rPr>
                                <m:t>×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sz w:val="21"/>
                                  <w:szCs w:val="21"/>
                                </w:rPr>
                                <m:t>Credits</m:t>
                              </m:r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e>
                          </m:nary>
                          <m:ctrlPr>
                            <w:rPr>
                              <w:rFonts w:hint="eastAsia" w:ascii="Cambria Math" w:hAnsi="Cambria Math" w:eastAsia="宋体" w:cs="宋体"/>
                              <w:color w:val="000000"/>
                              <w:kern w:val="2"/>
                              <w:sz w:val="21"/>
                              <w:szCs w:val="21"/>
                              <w:highlight w:val="none"/>
                              <w:lang w:val="en-US" w:eastAsia="zh-CN" w:bidi="ar-SA"/>
                            </w:rPr>
                          </m:ctrlPr>
                        </m:num>
                        <m:den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naryPr>
                            <m:sub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sub>
                            <m:sup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sup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  <m:t xml:space="preserve">NC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sz w:val="21"/>
                                  <w:szCs w:val="21"/>
                                </w:rPr>
                                <m:t>Credits</m:t>
                              </m:r>
                              <m:ctrlPr>
                                <w:rPr>
                                  <w:rFonts w:hint="eastAsia" w:ascii="Cambria Math" w:hAnsi="Cambria Math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</w:rPr>
                              </m:ctrlPr>
                            </m:e>
                          </m:nary>
                          <m:ctrlPr>
                            <w:rPr>
                              <w:rFonts w:hint="eastAsia" w:ascii="Cambria Math" w:hAnsi="Cambria Math" w:eastAsia="宋体" w:cs="宋体"/>
                              <w:color w:val="000000"/>
                              <w:kern w:val="2"/>
                              <w:sz w:val="21"/>
                              <w:szCs w:val="21"/>
                              <w:highlight w:val="none"/>
                              <w:lang w:val="en-US" w:eastAsia="zh-CN" w:bidi="ar-SA"/>
                            </w:rPr>
                          </m:ctrlPr>
                        </m:den>
                      </m:f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宋体" w:cs="宋体"/>
                          <w:color w:val="000000"/>
                          <w:kern w:val="2"/>
                          <w:sz w:val="21"/>
                          <w:szCs w:val="21"/>
                          <w:highlight w:val="none"/>
                          <w:lang w:val="en-US" w:bidi="ar-SA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hint="default" w:ascii="Cambria Math" w:hAnsi="Cambria Math" w:cs="宋体"/>
                          <w:color w:val="000000"/>
                          <w:kern w:val="2"/>
                          <w:sz w:val="21"/>
                          <w:szCs w:val="21"/>
                          <w:highlight w:val="none"/>
                          <w:lang w:val="en-US" w:eastAsia="zh-CN" w:bidi="ar-SA"/>
                        </w:rPr>
                        <m:t>3</m:t>
                      </m:r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宋体" w:cs="宋体"/>
                          <w:color w:val="000000"/>
                          <w:kern w:val="2"/>
                          <w:sz w:val="21"/>
                          <w:szCs w:val="21"/>
                          <w:highlight w:val="none"/>
                          <w:lang w:val="en-US" w:eastAsia="zh-CN" w:bidi="ar-SA"/>
                        </w:rPr>
                        <m:t>0%</m:t>
                      </m:r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宋体" w:cs="宋体"/>
                          <w:color w:val="000000"/>
                          <w:kern w:val="2"/>
                          <w:sz w:val="21"/>
                          <w:szCs w:val="21"/>
                          <w:highlight w:val="none"/>
                          <w:lang w:val="en-US" w:bidi="ar-SA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黑体" w:cs="黑体"/>
                          <w:color w:val="000000"/>
                          <w:kern w:val="2"/>
                          <w:sz w:val="21"/>
                          <w:szCs w:val="21"/>
                          <w:highlight w:val="none"/>
                          <w:lang w:val="en-US" w:eastAsia="zh-CN" w:bidi="ar-SA"/>
                        </w:rPr>
                        <m:t>30%</m:t>
                      </m:r>
                    </m:oMath>
                  </m:oMathPara>
                </w:p>
              </w:txbxContent>
            </v:textbox>
          </v:shape>
        </w:pict>
      </w:r>
    </w:p>
    <w:p>
      <w:pPr>
        <w:pStyle w:val="11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</w:rPr>
        <w:t xml:space="preserve">                     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szCs w:val="30"/>
        </w:rPr>
        <w:pict>
          <v:shape id="_x0000_s1027" o:spid="_x0000_s1027" o:spt="202" type="#_x0000_t202" style="position:absolute;left:0pt;margin-left:64.2pt;margin-top:3.15pt;height:86.2pt;width:364.4pt;z-index:251661312;mso-width-relative:margin;mso-height-relative:margin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南京医科大学教务科(盖章)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Academic Affairs Office of Nanjing Medical University</w:t>
                  </w:r>
                </w:p>
              </w:txbxContent>
            </v:textbox>
          </v:shape>
        </w:pic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Cs w:val="30"/>
        </w:rPr>
      </w:pPr>
    </w:p>
    <w:sectPr>
      <w:pgSz w:w="16838" w:h="11906" w:orient="landscape"/>
      <w:pgMar w:top="720" w:right="720" w:bottom="720" w:left="72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RhMGRiMGE5MzVlY2E5ZGFhOGQxYzhiMTU2MjA1NTIifQ=="/>
  </w:docVars>
  <w:rsids>
    <w:rsidRoot w:val="005A397E"/>
    <w:rsid w:val="00025903"/>
    <w:rsid w:val="00061A12"/>
    <w:rsid w:val="000A1A5B"/>
    <w:rsid w:val="001204BE"/>
    <w:rsid w:val="00146F3D"/>
    <w:rsid w:val="00155260"/>
    <w:rsid w:val="001B1D11"/>
    <w:rsid w:val="001B3811"/>
    <w:rsid w:val="001D2FA8"/>
    <w:rsid w:val="001F386F"/>
    <w:rsid w:val="00210FFA"/>
    <w:rsid w:val="00271FEE"/>
    <w:rsid w:val="00275EAE"/>
    <w:rsid w:val="0028702D"/>
    <w:rsid w:val="002A44C3"/>
    <w:rsid w:val="00343265"/>
    <w:rsid w:val="00382D6D"/>
    <w:rsid w:val="00383D96"/>
    <w:rsid w:val="003936B5"/>
    <w:rsid w:val="003A3AF3"/>
    <w:rsid w:val="0041503D"/>
    <w:rsid w:val="0045090A"/>
    <w:rsid w:val="004B689D"/>
    <w:rsid w:val="004C2664"/>
    <w:rsid w:val="004C7F98"/>
    <w:rsid w:val="004F292C"/>
    <w:rsid w:val="00541492"/>
    <w:rsid w:val="00564730"/>
    <w:rsid w:val="005A397E"/>
    <w:rsid w:val="005F7A4E"/>
    <w:rsid w:val="0062168F"/>
    <w:rsid w:val="007054A8"/>
    <w:rsid w:val="007C2F7E"/>
    <w:rsid w:val="007F661A"/>
    <w:rsid w:val="00821909"/>
    <w:rsid w:val="00865F25"/>
    <w:rsid w:val="00872397"/>
    <w:rsid w:val="00896EB6"/>
    <w:rsid w:val="0095760E"/>
    <w:rsid w:val="00997523"/>
    <w:rsid w:val="009A1A5F"/>
    <w:rsid w:val="009B7D67"/>
    <w:rsid w:val="00A14CB6"/>
    <w:rsid w:val="00A933B6"/>
    <w:rsid w:val="00BA1A26"/>
    <w:rsid w:val="00BD5587"/>
    <w:rsid w:val="00BF094B"/>
    <w:rsid w:val="00CD5E7F"/>
    <w:rsid w:val="00D770EF"/>
    <w:rsid w:val="00DD25CE"/>
    <w:rsid w:val="00E36A49"/>
    <w:rsid w:val="00E84151"/>
    <w:rsid w:val="00EF2CCF"/>
    <w:rsid w:val="00EF3D03"/>
    <w:rsid w:val="066A1827"/>
    <w:rsid w:val="1C1F4A39"/>
    <w:rsid w:val="1C7D4D9F"/>
    <w:rsid w:val="28A31006"/>
    <w:rsid w:val="36D3294D"/>
    <w:rsid w:val="3A48539D"/>
    <w:rsid w:val="3B351E28"/>
    <w:rsid w:val="423C1CEE"/>
    <w:rsid w:val="4BCF3BD3"/>
    <w:rsid w:val="50CB0BE4"/>
    <w:rsid w:val="56B23ED5"/>
    <w:rsid w:val="5E930336"/>
    <w:rsid w:val="63AB687C"/>
    <w:rsid w:val="6B4513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/>
      <w:kern w:val="2"/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4"/>
    <customShpInfo spid="_x0000_s1031"/>
    <customShpInfo spid="_x0000_s1033"/>
    <customShpInfo spid="_x0000_s1036"/>
    <customShpInfo spid="_x0000_s1028"/>
    <customShpInfo spid="_x0000_s1029"/>
    <customShpInfo spid="_x0000_s1026"/>
    <customShpInfo spid="_x0000_s1035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166</Words>
  <Characters>410</Characters>
  <Lines>4</Lines>
  <Paragraphs>1</Paragraphs>
  <TotalTime>1</TotalTime>
  <ScaleCrop>false</ScaleCrop>
  <LinksUpToDate>false</LinksUpToDate>
  <CharactersWithSpaces>589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2017-10-12T07:27:00Z</dcterms:created>
  <dc:creator>dell</dc:creator>
  <cp:lastModifiedBy>韩韩韩</cp:lastModifiedBy>
  <cp:lastPrinted>2023-03-22T05:50:00Z</cp:lastPrinted>
  <dcterms:modified xsi:type="dcterms:W3CDTF">2023-06-09T08:26:09Z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7BB8D7B7796446D0B95803BA9B49B31A</vt:lpwstr>
  </property>
</Properties>
</file>