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/>
        <w:jc w:val="center"/>
        <w:rPr>
          <w:rFonts w:hint="eastAsia" w:ascii="黑体" w:hAnsi="宋体" w:eastAsia="黑体" w:cs="黑体"/>
          <w:b/>
          <w:bCs w:val="0"/>
          <w:kern w:val="0"/>
          <w:sz w:val="44"/>
          <w:szCs w:val="44"/>
          <w:lang w:val="en-US" w:eastAsia="zh-CN" w:bidi="ar"/>
        </w:rPr>
      </w:pPr>
      <w:r>
        <w:rPr>
          <w:rFonts w:hint="eastAsia" w:ascii="黑体" w:hAnsi="宋体" w:eastAsia="黑体" w:cs="黑体"/>
          <w:b/>
          <w:bCs w:val="0"/>
          <w:kern w:val="0"/>
          <w:sz w:val="44"/>
          <w:szCs w:val="44"/>
          <w:lang w:val="en-US" w:eastAsia="zh-CN" w:bidi="ar"/>
        </w:rPr>
        <w:t>青教会</w:t>
      </w:r>
      <w:bookmarkStart w:id="0" w:name="_GoBack"/>
      <w:bookmarkEnd w:id="0"/>
      <w:r>
        <w:rPr>
          <w:rFonts w:hint="eastAsia" w:ascii="黑体" w:hAnsi="宋体" w:eastAsia="黑体" w:cs="黑体"/>
          <w:b/>
          <w:bCs w:val="0"/>
          <w:kern w:val="0"/>
          <w:sz w:val="44"/>
          <w:szCs w:val="44"/>
          <w:lang w:val="en-US" w:eastAsia="zh-CN" w:bidi="ar"/>
        </w:rPr>
        <w:t>教学研究午餐会通知</w:t>
      </w:r>
    </w:p>
    <w:p>
      <w:pPr>
        <w:spacing w:line="560" w:lineRule="exact"/>
        <w:ind w:firstLine="560" w:firstLineChars="200"/>
        <w:jc w:val="center"/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 w:bidi="ar"/>
        </w:rPr>
        <w:t>（第一期）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560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为增加同行交流学习，促进教学改革项目建设，推进青年教师教学研究，现定于12月28日中午在江宁校区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教学培训交流中心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召开第一期教学研究午餐会。具体通知如下：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560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一、时间：2016年12月28日（周三）12:15-13:15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560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二、地点：教学培训交流中心（江宁校区德馨楼C212）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560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三、内容：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5" w:leftChars="0" w:right="0" w:rightChars="0" w:firstLine="835" w:firstLine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 主题交流（30分钟）（彭志行、张永杰、陈丽灵）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5" w:leftChars="0" w:right="0" w:rightChars="0" w:firstLine="835" w:firstLine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 观点碰撞（20分钟）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5" w:leftChars="0" w:right="0" w:rightChars="0" w:firstLine="835" w:firstLine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 问卷调查（10分钟）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       主题范围：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453" w:leftChars="598" w:right="0" w:rightChars="0" w:firstLine="4" w:firstLineChars="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形成性评价与总结性评价经验交流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453" w:leftChars="598" w:right="0" w:rightChars="0" w:firstLine="4" w:firstLineChars="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多种评价方式的利弊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453" w:leftChars="598" w:right="0" w:rightChars="0" w:firstLine="4" w:firstLineChars="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促进自主性学习的评价策略和准则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453" w:leftChars="598" w:right="0" w:rightChars="0" w:firstLine="4" w:firstLineChars="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围绕学业评价方向主题自定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四、参加人员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青年教师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教学</w:t>
      </w:r>
      <w:r>
        <w:rPr>
          <w:rFonts w:hint="eastAsia" w:ascii="宋体" w:hAnsi="宋体" w:eastAsia="宋体" w:cs="宋体"/>
          <w:sz w:val="28"/>
          <w:szCs w:val="28"/>
        </w:rPr>
        <w:t>研究会成员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五、有关事项及要求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245" w:leftChars="0" w:right="0" w:rightChars="0" w:firstLine="15" w:firstLine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sz w:val="28"/>
          <w:szCs w:val="28"/>
        </w:rPr>
        <w:t>请各学院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通知并组织教师报名参加。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245" w:leftChars="0" w:right="0" w:rightChars="0" w:firstLine="15" w:firstLineChars="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学院</w:t>
      </w:r>
      <w:r>
        <w:rPr>
          <w:rFonts w:hint="eastAsia" w:ascii="宋体" w:hAnsi="宋体" w:eastAsia="宋体" w:cs="宋体"/>
          <w:sz w:val="28"/>
          <w:szCs w:val="28"/>
        </w:rPr>
        <w:t>将参会回执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汇总后，</w:t>
      </w:r>
      <w:r>
        <w:rPr>
          <w:rFonts w:hint="eastAsia" w:ascii="宋体" w:hAnsi="宋体" w:eastAsia="宋体" w:cs="宋体"/>
          <w:sz w:val="28"/>
          <w:szCs w:val="28"/>
        </w:rPr>
        <w:t>于1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月2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日前发至教师发展中心邮箱：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HYPERLINK "mailto:fdc@njmu.edu.cn"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Style w:val="3"/>
          <w:rFonts w:hint="eastAsia" w:ascii="宋体" w:hAnsi="宋体" w:eastAsia="宋体" w:cs="宋体"/>
          <w:sz w:val="28"/>
          <w:szCs w:val="28"/>
        </w:rPr>
        <w:t>fdc@njmu.edu.cn</w:t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，联系人：钱文溢，电话：86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86</w:t>
      </w:r>
      <w:r>
        <w:rPr>
          <w:rFonts w:hint="eastAsia" w:ascii="宋体" w:hAnsi="宋体" w:eastAsia="宋体" w:cs="宋体"/>
          <w:sz w:val="28"/>
          <w:szCs w:val="28"/>
        </w:rPr>
        <w:t>9171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245" w:leftChars="0" w:right="0" w:rightChars="0" w:firstLine="15" w:firstLineChars="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活动提供午餐，并</w:t>
      </w:r>
      <w:r>
        <w:rPr>
          <w:rFonts w:hint="eastAsia" w:ascii="宋体" w:hAnsi="宋体" w:eastAsia="宋体" w:cs="宋体"/>
          <w:sz w:val="28"/>
          <w:szCs w:val="28"/>
        </w:rPr>
        <w:t>计教学培训学分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青年教师教学研究会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right"/>
        <w:textAlignment w:val="auto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sz w:val="28"/>
          <w:szCs w:val="28"/>
        </w:rPr>
        <w:t>2016年1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19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right="0"/>
        <w:jc w:val="left"/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 w:bidi="ar"/>
        </w:rPr>
        <w:t>附件1：各学院参会教师名额</w:t>
      </w:r>
    </w:p>
    <w:tbl>
      <w:tblPr>
        <w:tblStyle w:val="5"/>
        <w:tblW w:w="798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5"/>
        <w:gridCol w:w="1050"/>
        <w:gridCol w:w="390"/>
        <w:gridCol w:w="2882"/>
        <w:gridCol w:w="1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2495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  <w:t>学院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  <w:t>名额</w:t>
            </w:r>
          </w:p>
        </w:tc>
        <w:tc>
          <w:tcPr>
            <w:tcW w:w="390" w:type="dxa"/>
            <w:vMerge w:val="restart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882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  <w:t>学院</w:t>
            </w:r>
          </w:p>
        </w:tc>
        <w:tc>
          <w:tcPr>
            <w:tcW w:w="1164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  <w:t>名额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5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基础医学院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10</w:t>
            </w:r>
          </w:p>
        </w:tc>
        <w:tc>
          <w:tcPr>
            <w:tcW w:w="390" w:type="dxa"/>
            <w:vMerge w:val="continue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882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康复医学院</w:t>
            </w:r>
          </w:p>
        </w:tc>
        <w:tc>
          <w:tcPr>
            <w:tcW w:w="1164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5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公共卫生学院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5</w:t>
            </w:r>
          </w:p>
        </w:tc>
        <w:tc>
          <w:tcPr>
            <w:tcW w:w="390" w:type="dxa"/>
            <w:vMerge w:val="continue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882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外国语</w:t>
            </w:r>
          </w:p>
        </w:tc>
        <w:tc>
          <w:tcPr>
            <w:tcW w:w="1164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5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口腔医学院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3</w:t>
            </w:r>
          </w:p>
        </w:tc>
        <w:tc>
          <w:tcPr>
            <w:tcW w:w="390" w:type="dxa"/>
            <w:vMerge w:val="continue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882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人文社会科学学院</w:t>
            </w:r>
          </w:p>
        </w:tc>
        <w:tc>
          <w:tcPr>
            <w:tcW w:w="1164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5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药学院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4</w:t>
            </w:r>
          </w:p>
        </w:tc>
        <w:tc>
          <w:tcPr>
            <w:tcW w:w="390" w:type="dxa"/>
            <w:vMerge w:val="continue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882" w:type="dxa"/>
            <w:textDirection w:val="lrTb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康达学院</w:t>
            </w:r>
          </w:p>
        </w:tc>
        <w:tc>
          <w:tcPr>
            <w:tcW w:w="1164" w:type="dxa"/>
            <w:textDirection w:val="lrTb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95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护理学院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4</w:t>
            </w:r>
          </w:p>
        </w:tc>
        <w:tc>
          <w:tcPr>
            <w:tcW w:w="390" w:type="dxa"/>
            <w:vMerge w:val="continue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882" w:type="dxa"/>
            <w:textDirection w:val="lrTb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第一临床医学院</w:t>
            </w:r>
          </w:p>
        </w:tc>
        <w:tc>
          <w:tcPr>
            <w:tcW w:w="1164" w:type="dxa"/>
            <w:textDirection w:val="lrTb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5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医政学院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2</w:t>
            </w:r>
          </w:p>
        </w:tc>
        <w:tc>
          <w:tcPr>
            <w:tcW w:w="390" w:type="dxa"/>
            <w:vMerge w:val="continue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882" w:type="dxa"/>
            <w:textDirection w:val="lrTb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第二临床医学院</w:t>
            </w:r>
          </w:p>
        </w:tc>
        <w:tc>
          <w:tcPr>
            <w:tcW w:w="1164" w:type="dxa"/>
            <w:textDirection w:val="lrTb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5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国际教育学院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2</w:t>
            </w:r>
          </w:p>
        </w:tc>
        <w:tc>
          <w:tcPr>
            <w:tcW w:w="390" w:type="dxa"/>
            <w:vMerge w:val="continue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882" w:type="dxa"/>
            <w:textDirection w:val="lrTb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第四临床医学院</w:t>
            </w:r>
          </w:p>
        </w:tc>
        <w:tc>
          <w:tcPr>
            <w:tcW w:w="1164" w:type="dxa"/>
            <w:textDirection w:val="lrTb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lang w:val="en-US" w:eastAsia="zh-CN" w:bidi="ar"/>
              </w:rPr>
              <w:t>3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right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right="0"/>
        <w:jc w:val="left"/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 w:bidi="ar"/>
        </w:rPr>
        <w:t>附件2：参会回执</w:t>
      </w:r>
    </w:p>
    <w:tbl>
      <w:tblPr>
        <w:tblStyle w:val="5"/>
        <w:tblW w:w="8010" w:type="dxa"/>
        <w:tblInd w:w="2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9"/>
        <w:gridCol w:w="2130"/>
        <w:gridCol w:w="2130"/>
        <w:gridCol w:w="18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  <w:t>学院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  <w:t>邮箱</w:t>
            </w:r>
          </w:p>
        </w:tc>
        <w:tc>
          <w:tcPr>
            <w:tcW w:w="1861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1861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1861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1861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1861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1861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  <w:tc>
          <w:tcPr>
            <w:tcW w:w="1861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00" w:lineRule="exact"/>
              <w:ind w:right="0"/>
              <w:jc w:val="left"/>
              <w:rPr>
                <w:rFonts w:hint="eastAsia" w:ascii="宋体" w:hAnsi="宋体" w:eastAsia="宋体" w:cs="宋体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right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字体管家元旦">
    <w:panose1 w:val="02000500000000000000"/>
    <w:charset w:val="86"/>
    <w:family w:val="auto"/>
    <w:pitch w:val="default"/>
    <w:sig w:usb0="F7FFAEFF" w:usb1="F9DFFFFF" w:usb2="001FFDFF" w:usb3="00000000" w:csb0="00040003" w:csb1="C4900000"/>
  </w:font>
  <w:font w:name="方正隶变_GBK">
    <w:panose1 w:val="02000000000000000000"/>
    <w:charset w:val="86"/>
    <w:family w:val="auto"/>
    <w:pitch w:val="default"/>
    <w:sig w:usb0="800002BF" w:usb1="38CF7CFA" w:usb2="00000016" w:usb3="00000000" w:csb0="00040000" w:csb1="00000000"/>
  </w:font>
  <w:font w:name="AR BLANCA">
    <w:panose1 w:val="02000000000000000000"/>
    <w:charset w:val="00"/>
    <w:family w:val="auto"/>
    <w:pitch w:val="default"/>
    <w:sig w:usb0="8000002F" w:usb1="0000000A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mbria Math">
    <w:panose1 w:val="02040503050406030204"/>
    <w:charset w:val="01"/>
    <w:family w:val="auto"/>
    <w:pitch w:val="default"/>
    <w:sig w:usb0="E00002FF" w:usb1="420024FF" w:usb2="00000000" w:usb3="00000000" w:csb0="2000019F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@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78A1C"/>
    <w:multiLevelType w:val="singleLevel"/>
    <w:tmpl w:val="58578A1C"/>
    <w:lvl w:ilvl="0" w:tentative="0">
      <w:start w:val="1"/>
      <w:numFmt w:val="decimal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1">
    <w:nsid w:val="58578A4E"/>
    <w:multiLevelType w:val="singleLevel"/>
    <w:tmpl w:val="58578A4E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2">
    <w:nsid w:val="58578AC7"/>
    <w:multiLevelType w:val="singleLevel"/>
    <w:tmpl w:val="58578AC7"/>
    <w:lvl w:ilvl="0" w:tentative="0">
      <w:start w:val="1"/>
      <w:numFmt w:val="decimal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F0309"/>
    <w:rsid w:val="1B947F4A"/>
    <w:rsid w:val="1FA252E0"/>
    <w:rsid w:val="321B7EBC"/>
    <w:rsid w:val="44EA61F6"/>
    <w:rsid w:val="5450034F"/>
    <w:rsid w:val="7DF277F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qFormat/>
    <w:uiPriority w:val="0"/>
    <w:rPr>
      <w:color w:val="0563C1"/>
      <w:u w:val="single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cp:lastPrinted>2016-12-19T07:18:00Z</cp:lastPrinted>
  <dcterms:modified xsi:type="dcterms:W3CDTF">2016-12-20T01:14:56Z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