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5B" w:rsidRPr="00973C89" w:rsidRDefault="006A2B5B" w:rsidP="006A2B5B">
      <w:pPr>
        <w:jc w:val="center"/>
        <w:rPr>
          <w:rFonts w:ascii="宋体" w:hAnsi="宋体"/>
          <w:b/>
          <w:sz w:val="36"/>
          <w:szCs w:val="36"/>
        </w:rPr>
      </w:pPr>
      <w:r w:rsidRPr="00973C89">
        <w:rPr>
          <w:rFonts w:ascii="宋体" w:hAnsi="宋体" w:hint="eastAsia"/>
          <w:b/>
          <w:sz w:val="36"/>
          <w:szCs w:val="36"/>
        </w:rPr>
        <w:t>2021下半年校际联盟混合式跨专业选修课汇总表</w:t>
      </w:r>
    </w:p>
    <w:p w:rsidR="006A2B5B" w:rsidRDefault="006A2B5B" w:rsidP="006A2B5B">
      <w:pPr>
        <w:jc w:val="center"/>
        <w:rPr>
          <w:rFonts w:ascii="宋体" w:hAnsi="宋体"/>
          <w:b/>
          <w:sz w:val="28"/>
          <w:szCs w:val="36"/>
        </w:rPr>
      </w:pPr>
    </w:p>
    <w:tbl>
      <w:tblPr>
        <w:tblW w:w="8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114"/>
        <w:gridCol w:w="813"/>
        <w:gridCol w:w="1473"/>
        <w:gridCol w:w="1581"/>
        <w:gridCol w:w="1193"/>
        <w:gridCol w:w="1020"/>
      </w:tblGrid>
      <w:tr w:rsidR="006A2B5B" w:rsidTr="00855E81">
        <w:trPr>
          <w:trHeight w:val="510"/>
          <w:jc w:val="center"/>
        </w:trPr>
        <w:tc>
          <w:tcPr>
            <w:tcW w:w="550"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114"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课程名称</w:t>
            </w:r>
          </w:p>
        </w:tc>
        <w:tc>
          <w:tcPr>
            <w:tcW w:w="813"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学时/</w:t>
            </w:r>
          </w:p>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学分</w:t>
            </w:r>
          </w:p>
        </w:tc>
        <w:tc>
          <w:tcPr>
            <w:tcW w:w="1473"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开课时间</w:t>
            </w:r>
          </w:p>
        </w:tc>
        <w:tc>
          <w:tcPr>
            <w:tcW w:w="1581"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主讲人</w:t>
            </w:r>
          </w:p>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及职称</w:t>
            </w:r>
          </w:p>
        </w:tc>
        <w:tc>
          <w:tcPr>
            <w:tcW w:w="1193" w:type="dxa"/>
            <w:vAlign w:val="center"/>
          </w:tcPr>
          <w:p w:rsidR="006A2B5B" w:rsidRDefault="006A2B5B" w:rsidP="00855E81">
            <w:pPr>
              <w:adjustRightInd w:val="0"/>
              <w:snapToGrid w:val="0"/>
              <w:jc w:val="center"/>
              <w:rPr>
                <w:rFonts w:ascii="仿宋" w:eastAsia="仿宋" w:hAnsi="仿宋" w:cs="仿宋"/>
                <w:b/>
                <w:sz w:val="24"/>
                <w:szCs w:val="24"/>
              </w:rPr>
            </w:pPr>
            <w:r>
              <w:rPr>
                <w:rFonts w:ascii="仿宋" w:eastAsia="仿宋" w:hAnsi="仿宋" w:cs="仿宋" w:hint="eastAsia"/>
                <w:b/>
                <w:sz w:val="24"/>
                <w:szCs w:val="24"/>
              </w:rPr>
              <w:t>课程</w:t>
            </w:r>
          </w:p>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sz w:val="24"/>
                <w:szCs w:val="24"/>
              </w:rPr>
              <w:t>QQ群</w:t>
            </w:r>
          </w:p>
        </w:tc>
        <w:tc>
          <w:tcPr>
            <w:tcW w:w="1020" w:type="dxa"/>
            <w:vAlign w:val="center"/>
          </w:tcPr>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开课</w:t>
            </w:r>
          </w:p>
          <w:p w:rsidR="006A2B5B" w:rsidRDefault="006A2B5B" w:rsidP="00855E81">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学校</w:t>
            </w:r>
          </w:p>
        </w:tc>
      </w:tr>
      <w:tr w:rsidR="006A2B5B" w:rsidTr="00855E81">
        <w:trPr>
          <w:trHeight w:val="510"/>
          <w:jc w:val="center"/>
        </w:trPr>
        <w:tc>
          <w:tcPr>
            <w:tcW w:w="550" w:type="dxa"/>
            <w:vAlign w:val="center"/>
          </w:tcPr>
          <w:p w:rsidR="006A2B5B" w:rsidRDefault="006A2B5B" w:rsidP="00855E81">
            <w:pPr>
              <w:numPr>
                <w:ilvl w:val="0"/>
                <w:numId w:val="9"/>
              </w:numPr>
              <w:snapToGrid w:val="0"/>
              <w:jc w:val="center"/>
              <w:rPr>
                <w:rFonts w:ascii="仿宋" w:eastAsia="仿宋" w:hAnsi="仿宋" w:cs="仿宋"/>
                <w:szCs w:val="21"/>
              </w:rPr>
            </w:pPr>
          </w:p>
        </w:tc>
        <w:tc>
          <w:tcPr>
            <w:tcW w:w="2114" w:type="dxa"/>
            <w:vAlign w:val="center"/>
          </w:tcPr>
          <w:p w:rsidR="006A2B5B" w:rsidRPr="007B5536" w:rsidRDefault="006A2B5B" w:rsidP="00855E81">
            <w:pPr>
              <w:adjustRightInd w:val="0"/>
              <w:snapToGrid w:val="0"/>
              <w:jc w:val="center"/>
              <w:rPr>
                <w:rFonts w:ascii="仿宋" w:eastAsia="仿宋" w:hAnsi="仿宋" w:cs="仿宋"/>
                <w:szCs w:val="21"/>
              </w:rPr>
            </w:pPr>
            <w:r w:rsidRPr="007B5536">
              <w:rPr>
                <w:rFonts w:ascii="仿宋" w:eastAsia="仿宋" w:hAnsi="仿宋" w:cs="仿宋" w:hint="eastAsia"/>
                <w:szCs w:val="21"/>
              </w:rPr>
              <w:t>玩具设计大家谈</w:t>
            </w:r>
          </w:p>
        </w:tc>
        <w:tc>
          <w:tcPr>
            <w:tcW w:w="813"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16/1</w:t>
            </w:r>
          </w:p>
        </w:tc>
        <w:tc>
          <w:tcPr>
            <w:tcW w:w="1473"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9.27-11.21</w:t>
            </w:r>
          </w:p>
        </w:tc>
        <w:tc>
          <w:tcPr>
            <w:tcW w:w="1581"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冯亚娟副教授</w:t>
            </w:r>
          </w:p>
        </w:tc>
        <w:tc>
          <w:tcPr>
            <w:tcW w:w="1193"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学习通</w:t>
            </w:r>
          </w:p>
        </w:tc>
        <w:tc>
          <w:tcPr>
            <w:tcW w:w="1020" w:type="dxa"/>
            <w:vAlign w:val="center"/>
          </w:tcPr>
          <w:p w:rsidR="006A2B5B" w:rsidRDefault="006A2B5B" w:rsidP="00855E81">
            <w:pPr>
              <w:jc w:val="center"/>
              <w:rPr>
                <w:rFonts w:ascii="仿宋" w:eastAsia="仿宋" w:hAnsi="仿宋" w:cs="仿宋"/>
                <w:szCs w:val="21"/>
              </w:rPr>
            </w:pPr>
            <w:r>
              <w:rPr>
                <w:rFonts w:ascii="仿宋" w:eastAsia="仿宋" w:hAnsi="仿宋" w:cs="仿宋" w:hint="eastAsia"/>
                <w:szCs w:val="21"/>
              </w:rPr>
              <w:t>河海</w:t>
            </w:r>
          </w:p>
        </w:tc>
      </w:tr>
      <w:tr w:rsidR="006A2B5B" w:rsidTr="00855E81">
        <w:trPr>
          <w:trHeight w:val="510"/>
          <w:jc w:val="center"/>
        </w:trPr>
        <w:tc>
          <w:tcPr>
            <w:tcW w:w="550" w:type="dxa"/>
            <w:vAlign w:val="center"/>
          </w:tcPr>
          <w:p w:rsidR="006A2B5B" w:rsidRDefault="006A2B5B" w:rsidP="00855E81">
            <w:pPr>
              <w:numPr>
                <w:ilvl w:val="0"/>
                <w:numId w:val="9"/>
              </w:numPr>
              <w:snapToGrid w:val="0"/>
              <w:jc w:val="center"/>
              <w:rPr>
                <w:rFonts w:ascii="仿宋" w:eastAsia="仿宋" w:hAnsi="仿宋" w:cs="仿宋"/>
                <w:szCs w:val="21"/>
              </w:rPr>
            </w:pPr>
          </w:p>
        </w:tc>
        <w:tc>
          <w:tcPr>
            <w:tcW w:w="2114" w:type="dxa"/>
            <w:vAlign w:val="center"/>
          </w:tcPr>
          <w:p w:rsidR="006A2B5B" w:rsidRPr="007B5536" w:rsidRDefault="006A2B5B" w:rsidP="00855E81">
            <w:pPr>
              <w:adjustRightInd w:val="0"/>
              <w:snapToGrid w:val="0"/>
              <w:jc w:val="center"/>
              <w:rPr>
                <w:rFonts w:ascii="仿宋" w:eastAsia="仿宋" w:hAnsi="仿宋" w:cs="仿宋"/>
                <w:szCs w:val="21"/>
              </w:rPr>
            </w:pPr>
            <w:r w:rsidRPr="007B5536">
              <w:rPr>
                <w:rFonts w:ascii="仿宋" w:eastAsia="仿宋" w:hAnsi="仿宋" w:cs="仿宋" w:hint="eastAsia"/>
                <w:szCs w:val="21"/>
              </w:rPr>
              <w:t>生活中的运筹学</w:t>
            </w:r>
          </w:p>
        </w:tc>
        <w:tc>
          <w:tcPr>
            <w:tcW w:w="813"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32/2</w:t>
            </w:r>
          </w:p>
        </w:tc>
        <w:tc>
          <w:tcPr>
            <w:tcW w:w="1473"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10.12-12.5</w:t>
            </w:r>
          </w:p>
        </w:tc>
        <w:tc>
          <w:tcPr>
            <w:tcW w:w="1581" w:type="dxa"/>
            <w:vAlign w:val="center"/>
          </w:tcPr>
          <w:p w:rsidR="006A2B5B" w:rsidRDefault="006A2B5B" w:rsidP="00855E81">
            <w:pPr>
              <w:adjustRightInd w:val="0"/>
              <w:snapToGrid w:val="0"/>
              <w:jc w:val="center"/>
              <w:rPr>
                <w:rFonts w:ascii="仿宋" w:eastAsia="仿宋" w:hAnsi="仿宋" w:cs="仿宋"/>
                <w:szCs w:val="21"/>
              </w:rPr>
            </w:pPr>
            <w:r>
              <w:rPr>
                <w:rFonts w:ascii="仿宋" w:eastAsia="仿宋" w:hAnsi="仿宋" w:cs="仿宋" w:hint="eastAsia"/>
                <w:szCs w:val="21"/>
              </w:rPr>
              <w:t>吴凤平教授</w:t>
            </w:r>
          </w:p>
        </w:tc>
        <w:tc>
          <w:tcPr>
            <w:tcW w:w="1193" w:type="dxa"/>
            <w:vAlign w:val="center"/>
          </w:tcPr>
          <w:p w:rsidR="006A2B5B" w:rsidRDefault="006A2B5B" w:rsidP="00855E81">
            <w:pPr>
              <w:adjustRightInd w:val="0"/>
              <w:snapToGrid w:val="0"/>
              <w:jc w:val="center"/>
              <w:rPr>
                <w:rFonts w:ascii="仿宋" w:eastAsia="仿宋" w:hAnsi="仿宋" w:cs="仿宋"/>
                <w:szCs w:val="21"/>
              </w:rPr>
            </w:pPr>
          </w:p>
        </w:tc>
        <w:tc>
          <w:tcPr>
            <w:tcW w:w="1020" w:type="dxa"/>
            <w:vAlign w:val="center"/>
          </w:tcPr>
          <w:p w:rsidR="006A2B5B" w:rsidRDefault="006A2B5B" w:rsidP="00855E81">
            <w:pPr>
              <w:jc w:val="center"/>
              <w:rPr>
                <w:rFonts w:ascii="仿宋" w:eastAsia="仿宋" w:hAnsi="仿宋" w:cs="仿宋"/>
                <w:szCs w:val="21"/>
              </w:rPr>
            </w:pPr>
            <w:r>
              <w:rPr>
                <w:rFonts w:ascii="仿宋" w:eastAsia="仿宋" w:hAnsi="仿宋" w:cs="仿宋" w:hint="eastAsia"/>
                <w:szCs w:val="21"/>
              </w:rPr>
              <w:t>河海</w:t>
            </w:r>
          </w:p>
        </w:tc>
      </w:tr>
      <w:tr w:rsidR="006A2B5B" w:rsidTr="00855E81">
        <w:trPr>
          <w:trHeight w:val="510"/>
          <w:jc w:val="center"/>
        </w:trPr>
        <w:tc>
          <w:tcPr>
            <w:tcW w:w="550" w:type="dxa"/>
            <w:vAlign w:val="center"/>
          </w:tcPr>
          <w:p w:rsidR="006A2B5B" w:rsidRDefault="006A2B5B" w:rsidP="00855E81">
            <w:pPr>
              <w:numPr>
                <w:ilvl w:val="0"/>
                <w:numId w:val="9"/>
              </w:numPr>
              <w:snapToGrid w:val="0"/>
              <w:jc w:val="center"/>
              <w:rPr>
                <w:rFonts w:ascii="仿宋" w:eastAsia="仿宋" w:hAnsi="仿宋" w:cs="仿宋"/>
                <w:szCs w:val="21"/>
              </w:rPr>
            </w:pP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汽车运用工程学</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32/2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proofErr w:type="gramStart"/>
            <w:r>
              <w:rPr>
                <w:rFonts w:ascii="仿宋" w:eastAsia="仿宋" w:hAnsi="仿宋" w:cs="仿宋" w:hint="eastAsia"/>
                <w:color w:val="333333"/>
                <w:szCs w:val="21"/>
              </w:rPr>
              <w:t>徐晓美教授</w:t>
            </w:r>
            <w:proofErr w:type="gramEnd"/>
          </w:p>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张永辉讲师</w:t>
            </w:r>
          </w:p>
        </w:tc>
        <w:tc>
          <w:tcPr>
            <w:tcW w:w="119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539344539</w:t>
            </w: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南林</w:t>
            </w:r>
          </w:p>
        </w:tc>
      </w:tr>
      <w:tr w:rsidR="006A2B5B" w:rsidTr="00855E81">
        <w:trPr>
          <w:trHeight w:val="510"/>
          <w:jc w:val="center"/>
        </w:trPr>
        <w:tc>
          <w:tcPr>
            <w:tcW w:w="550" w:type="dxa"/>
            <w:vAlign w:val="center"/>
          </w:tcPr>
          <w:p w:rsidR="006A2B5B" w:rsidRDefault="006A2B5B" w:rsidP="00855E81">
            <w:pPr>
              <w:numPr>
                <w:ilvl w:val="0"/>
                <w:numId w:val="9"/>
              </w:numPr>
              <w:snapToGrid w:val="0"/>
              <w:jc w:val="center"/>
              <w:rPr>
                <w:rFonts w:ascii="仿宋" w:eastAsia="仿宋" w:hAnsi="仿宋" w:cs="仿宋"/>
                <w:szCs w:val="21"/>
              </w:rPr>
            </w:pP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草坪学</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32/2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文书生讲师</w:t>
            </w:r>
          </w:p>
        </w:tc>
        <w:tc>
          <w:tcPr>
            <w:tcW w:w="119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949630544</w:t>
            </w: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南林</w:t>
            </w:r>
          </w:p>
        </w:tc>
      </w:tr>
      <w:tr w:rsidR="006A2B5B" w:rsidTr="00855E81">
        <w:trPr>
          <w:trHeight w:val="510"/>
          <w:jc w:val="center"/>
        </w:trPr>
        <w:tc>
          <w:tcPr>
            <w:tcW w:w="550" w:type="dxa"/>
            <w:vAlign w:val="center"/>
          </w:tcPr>
          <w:p w:rsidR="006A2B5B" w:rsidRDefault="006A2B5B" w:rsidP="00855E81">
            <w:pPr>
              <w:numPr>
                <w:ilvl w:val="0"/>
                <w:numId w:val="9"/>
              </w:numPr>
              <w:snapToGrid w:val="0"/>
              <w:jc w:val="center"/>
              <w:rPr>
                <w:rFonts w:ascii="仿宋" w:eastAsia="仿宋" w:hAnsi="仿宋" w:cs="仿宋"/>
                <w:szCs w:val="21"/>
              </w:rPr>
            </w:pP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软体家具制造工艺学</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32/2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徐伟教授</w:t>
            </w:r>
          </w:p>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顾颜婷副教授</w:t>
            </w:r>
          </w:p>
        </w:tc>
        <w:tc>
          <w:tcPr>
            <w:tcW w:w="119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学习通</w:t>
            </w: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南林</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color w:val="333333"/>
                <w:szCs w:val="21"/>
              </w:rPr>
              <w:t>6</w:t>
            </w: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口腔健康概论</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36/2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王林教授</w:t>
            </w:r>
          </w:p>
        </w:tc>
        <w:tc>
          <w:tcPr>
            <w:tcW w:w="1193" w:type="dxa"/>
            <w:vAlign w:val="center"/>
          </w:tcPr>
          <w:p w:rsidR="006A2B5B" w:rsidRDefault="006A2B5B" w:rsidP="00855E81">
            <w:pPr>
              <w:snapToGrid w:val="0"/>
              <w:jc w:val="center"/>
              <w:rPr>
                <w:rFonts w:ascii="仿宋" w:eastAsia="仿宋" w:hAnsi="仿宋" w:cs="仿宋"/>
                <w:color w:val="333333"/>
                <w:szCs w:val="21"/>
              </w:rPr>
            </w:pP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南医大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color w:val="333333"/>
                <w:szCs w:val="21"/>
              </w:rPr>
              <w:t>7</w:t>
            </w: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法医学</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36/2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冀强副教授</w:t>
            </w:r>
          </w:p>
        </w:tc>
        <w:tc>
          <w:tcPr>
            <w:tcW w:w="1193" w:type="dxa"/>
            <w:vAlign w:val="center"/>
          </w:tcPr>
          <w:p w:rsidR="006A2B5B" w:rsidRDefault="006A2B5B" w:rsidP="00855E81">
            <w:pPr>
              <w:snapToGrid w:val="0"/>
              <w:jc w:val="center"/>
              <w:rPr>
                <w:rFonts w:ascii="仿宋" w:eastAsia="仿宋" w:hAnsi="仿宋" w:cs="仿宋"/>
                <w:color w:val="333333"/>
                <w:szCs w:val="21"/>
              </w:rPr>
            </w:pP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南医大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color w:val="333333"/>
                <w:szCs w:val="21"/>
              </w:rPr>
              <w:t>8</w:t>
            </w: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卫生应急</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36/2</w:t>
            </w:r>
          </w:p>
        </w:tc>
        <w:tc>
          <w:tcPr>
            <w:tcW w:w="147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陆慧副教授</w:t>
            </w:r>
          </w:p>
        </w:tc>
        <w:tc>
          <w:tcPr>
            <w:tcW w:w="1193" w:type="dxa"/>
            <w:vAlign w:val="center"/>
          </w:tcPr>
          <w:p w:rsidR="006A2B5B" w:rsidRDefault="006A2B5B" w:rsidP="00855E81">
            <w:pPr>
              <w:snapToGrid w:val="0"/>
              <w:jc w:val="center"/>
              <w:rPr>
                <w:rFonts w:ascii="仿宋" w:eastAsia="仿宋" w:hAnsi="仿宋" w:cs="仿宋"/>
                <w:color w:val="333333"/>
                <w:szCs w:val="21"/>
              </w:rPr>
            </w:pPr>
          </w:p>
        </w:tc>
        <w:tc>
          <w:tcPr>
            <w:tcW w:w="102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南医大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color w:val="333333"/>
                <w:szCs w:val="21"/>
              </w:rPr>
              <w:t>9</w:t>
            </w:r>
          </w:p>
        </w:tc>
        <w:tc>
          <w:tcPr>
            <w:tcW w:w="2114" w:type="dxa"/>
            <w:vAlign w:val="center"/>
          </w:tcPr>
          <w:p w:rsidR="006A2B5B" w:rsidRPr="007B5536" w:rsidRDefault="006A2B5B" w:rsidP="00855E81">
            <w:pPr>
              <w:snapToGrid w:val="0"/>
              <w:jc w:val="center"/>
              <w:rPr>
                <w:rFonts w:ascii="仿宋" w:eastAsia="仿宋" w:hAnsi="仿宋" w:cs="仿宋"/>
                <w:color w:val="333333"/>
                <w:szCs w:val="21"/>
              </w:rPr>
            </w:pPr>
            <w:r w:rsidRPr="007B5536">
              <w:rPr>
                <w:rFonts w:ascii="仿宋" w:eastAsia="仿宋" w:hAnsi="仿宋" w:cs="仿宋" w:hint="eastAsia"/>
                <w:color w:val="333333"/>
                <w:szCs w:val="21"/>
              </w:rPr>
              <w:t>一带一路与全球健康</w:t>
            </w:r>
          </w:p>
        </w:tc>
        <w:tc>
          <w:tcPr>
            <w:tcW w:w="813"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36/2</w:t>
            </w:r>
          </w:p>
        </w:tc>
        <w:tc>
          <w:tcPr>
            <w:tcW w:w="1473" w:type="dxa"/>
            <w:vAlign w:val="center"/>
          </w:tcPr>
          <w:p w:rsidR="006A2B5B" w:rsidRDefault="006A2B5B" w:rsidP="00855E81">
            <w:pPr>
              <w:snapToGrid w:val="0"/>
              <w:jc w:val="center"/>
              <w:rPr>
                <w:rFonts w:ascii="仿宋" w:eastAsia="仿宋" w:hAnsi="仿宋" w:cs="仿宋"/>
                <w:color w:val="333333"/>
                <w:szCs w:val="21"/>
              </w:rPr>
            </w:pPr>
            <w:bookmarkStart w:id="0" w:name="_GoBack"/>
            <w:bookmarkEnd w:id="0"/>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color w:val="333333"/>
                <w:szCs w:val="21"/>
              </w:rPr>
            </w:pPr>
            <w:r>
              <w:rPr>
                <w:rFonts w:ascii="仿宋" w:eastAsia="仿宋" w:hAnsi="仿宋" w:cs="仿宋" w:hint="eastAsia"/>
                <w:color w:val="333333"/>
                <w:szCs w:val="21"/>
              </w:rPr>
              <w:t>沈洪兵教授</w:t>
            </w:r>
          </w:p>
        </w:tc>
        <w:tc>
          <w:tcPr>
            <w:tcW w:w="1193" w:type="dxa"/>
            <w:vAlign w:val="center"/>
          </w:tcPr>
          <w:p w:rsidR="006A2B5B" w:rsidRDefault="006A2B5B" w:rsidP="00855E81">
            <w:pPr>
              <w:widowControl/>
              <w:jc w:val="center"/>
              <w:textAlignment w:val="center"/>
              <w:rPr>
                <w:rFonts w:ascii="仿宋" w:eastAsia="仿宋" w:hAnsi="仿宋" w:cs="仿宋"/>
                <w:kern w:val="0"/>
                <w:szCs w:val="21"/>
                <w:lang w:bidi="ar"/>
              </w:rPr>
            </w:pPr>
          </w:p>
        </w:tc>
        <w:tc>
          <w:tcPr>
            <w:tcW w:w="1020" w:type="dxa"/>
            <w:vAlign w:val="center"/>
          </w:tcPr>
          <w:p w:rsidR="006A2B5B" w:rsidRDefault="006A2B5B" w:rsidP="00855E81">
            <w:pPr>
              <w:widowControl/>
              <w:jc w:val="center"/>
              <w:textAlignment w:val="center"/>
              <w:rPr>
                <w:rFonts w:ascii="仿宋" w:eastAsia="仿宋" w:hAnsi="仿宋" w:cs="仿宋"/>
                <w:kern w:val="0"/>
                <w:szCs w:val="21"/>
                <w:lang w:bidi="ar"/>
              </w:rPr>
            </w:pPr>
            <w:r>
              <w:rPr>
                <w:rFonts w:ascii="仿宋" w:eastAsia="仿宋" w:hAnsi="仿宋" w:cs="仿宋" w:hint="eastAsia"/>
                <w:color w:val="333333"/>
                <w:szCs w:val="21"/>
              </w:rPr>
              <w:t>南医大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10</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中医内科医案选析（计划下学期改名&lt;走近名医&gt;）</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36/2</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孙丽霞副教授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178737546</w:t>
            </w:r>
          </w:p>
        </w:tc>
        <w:tc>
          <w:tcPr>
            <w:tcW w:w="1020" w:type="dxa"/>
            <w:vAlign w:val="center"/>
          </w:tcPr>
          <w:p w:rsidR="006A2B5B" w:rsidRDefault="006A2B5B" w:rsidP="00855E81">
            <w:pPr>
              <w:jc w:val="center"/>
              <w:rPr>
                <w:rFonts w:ascii="仿宋" w:eastAsia="仿宋" w:hAnsi="仿宋" w:cs="仿宋"/>
                <w:szCs w:val="21"/>
              </w:rPr>
            </w:pPr>
            <w:r>
              <w:rPr>
                <w:rFonts w:ascii="仿宋" w:eastAsia="仿宋" w:hAnsi="仿宋" w:cs="仿宋" w:hint="eastAsia"/>
                <w:szCs w:val="21"/>
              </w:rPr>
              <w:t>南中医</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11</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中药学</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72/4</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唐德才教授</w:t>
            </w:r>
          </w:p>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刘敏副教授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学习通</w:t>
            </w:r>
          </w:p>
        </w:tc>
        <w:tc>
          <w:tcPr>
            <w:tcW w:w="1020" w:type="dxa"/>
            <w:vAlign w:val="center"/>
          </w:tcPr>
          <w:p w:rsidR="006A2B5B" w:rsidRDefault="006A2B5B" w:rsidP="00855E81">
            <w:pPr>
              <w:jc w:val="center"/>
              <w:rPr>
                <w:rFonts w:ascii="仿宋" w:eastAsia="仿宋" w:hAnsi="仿宋" w:cs="仿宋"/>
                <w:szCs w:val="21"/>
              </w:rPr>
            </w:pPr>
            <w:r>
              <w:rPr>
                <w:rFonts w:ascii="仿宋" w:eastAsia="仿宋" w:hAnsi="仿宋" w:cs="仿宋" w:hint="eastAsia"/>
                <w:szCs w:val="21"/>
              </w:rPr>
              <w:t>南中医</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12</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中医基础理论</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51/3</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9.10</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吴颢昕教授</w:t>
            </w:r>
          </w:p>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刘舟副教授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中国大学</w:t>
            </w:r>
            <w:proofErr w:type="spellStart"/>
            <w:r>
              <w:rPr>
                <w:rFonts w:ascii="仿宋" w:eastAsia="仿宋" w:hAnsi="仿宋" w:cs="仿宋" w:hint="eastAsia"/>
                <w:szCs w:val="21"/>
              </w:rPr>
              <w:t>mooc</w:t>
            </w:r>
            <w:proofErr w:type="spellEnd"/>
          </w:p>
        </w:tc>
        <w:tc>
          <w:tcPr>
            <w:tcW w:w="1020" w:type="dxa"/>
            <w:vAlign w:val="center"/>
          </w:tcPr>
          <w:p w:rsidR="006A2B5B" w:rsidRDefault="006A2B5B" w:rsidP="00855E81">
            <w:pPr>
              <w:jc w:val="center"/>
              <w:rPr>
                <w:rFonts w:ascii="仿宋" w:eastAsia="仿宋" w:hAnsi="仿宋" w:cs="仿宋"/>
                <w:szCs w:val="21"/>
              </w:rPr>
            </w:pPr>
            <w:r>
              <w:rPr>
                <w:rFonts w:ascii="仿宋" w:eastAsia="仿宋" w:hAnsi="仿宋" w:cs="仿宋" w:hint="eastAsia"/>
                <w:szCs w:val="21"/>
              </w:rPr>
              <w:t>南中医</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13</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揭秘大气污染</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32/2</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9月下旬</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朱彬教授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887106340</w:t>
            </w:r>
          </w:p>
        </w:tc>
        <w:tc>
          <w:tcPr>
            <w:tcW w:w="102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南信大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14</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现代文学经典阅读与改编电影赏鉴</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32/2</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9月下旬</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初清华教授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785450429</w:t>
            </w:r>
          </w:p>
        </w:tc>
        <w:tc>
          <w:tcPr>
            <w:tcW w:w="102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南信大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15</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视听语言</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32/2</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9月中旬</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周越教授</w:t>
            </w:r>
          </w:p>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王岩岩副教授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547631751</w:t>
            </w:r>
          </w:p>
        </w:tc>
        <w:tc>
          <w:tcPr>
            <w:tcW w:w="102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南信大</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16</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市场调查与研究</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32/2</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9月中旬</w:t>
            </w:r>
          </w:p>
        </w:tc>
        <w:tc>
          <w:tcPr>
            <w:tcW w:w="1581"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雷晶</w:t>
            </w:r>
          </w:p>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副教授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755957581</w:t>
            </w:r>
          </w:p>
        </w:tc>
        <w:tc>
          <w:tcPr>
            <w:tcW w:w="102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南邮</w:t>
            </w:r>
          </w:p>
        </w:tc>
      </w:tr>
      <w:tr w:rsidR="006A2B5B" w:rsidTr="00855E81">
        <w:trPr>
          <w:trHeight w:val="510"/>
          <w:jc w:val="center"/>
        </w:trPr>
        <w:tc>
          <w:tcPr>
            <w:tcW w:w="55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szCs w:val="21"/>
              </w:rPr>
              <w:t>17</w:t>
            </w:r>
          </w:p>
        </w:tc>
        <w:tc>
          <w:tcPr>
            <w:tcW w:w="2114" w:type="dxa"/>
            <w:vAlign w:val="center"/>
          </w:tcPr>
          <w:p w:rsidR="006A2B5B" w:rsidRPr="007B5536" w:rsidRDefault="006A2B5B" w:rsidP="00855E81">
            <w:pPr>
              <w:snapToGrid w:val="0"/>
              <w:jc w:val="center"/>
              <w:rPr>
                <w:rFonts w:ascii="仿宋" w:eastAsia="仿宋" w:hAnsi="仿宋" w:cs="仿宋"/>
                <w:szCs w:val="21"/>
              </w:rPr>
            </w:pPr>
            <w:r w:rsidRPr="007B5536">
              <w:rPr>
                <w:rFonts w:ascii="仿宋" w:eastAsia="仿宋" w:hAnsi="仿宋" w:cs="仿宋" w:hint="eastAsia"/>
                <w:szCs w:val="21"/>
              </w:rPr>
              <w:t>信号与系统</w:t>
            </w:r>
          </w:p>
        </w:tc>
        <w:tc>
          <w:tcPr>
            <w:tcW w:w="81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64/4</w:t>
            </w:r>
          </w:p>
        </w:tc>
        <w:tc>
          <w:tcPr>
            <w:tcW w:w="147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9月中旬</w:t>
            </w:r>
          </w:p>
        </w:tc>
        <w:tc>
          <w:tcPr>
            <w:tcW w:w="1581" w:type="dxa"/>
            <w:vAlign w:val="center"/>
          </w:tcPr>
          <w:p w:rsidR="006A2B5B" w:rsidRDefault="006A2B5B" w:rsidP="00855E81">
            <w:pPr>
              <w:snapToGrid w:val="0"/>
              <w:jc w:val="center"/>
              <w:rPr>
                <w:rFonts w:ascii="仿宋" w:eastAsia="仿宋" w:hAnsi="仿宋" w:cs="仿宋"/>
                <w:szCs w:val="21"/>
              </w:rPr>
            </w:pPr>
            <w:proofErr w:type="gramStart"/>
            <w:r>
              <w:rPr>
                <w:rFonts w:ascii="仿宋" w:eastAsia="仿宋" w:hAnsi="仿宋" w:cs="仿宋" w:hint="eastAsia"/>
                <w:szCs w:val="21"/>
              </w:rPr>
              <w:t>解培中</w:t>
            </w:r>
            <w:proofErr w:type="gramEnd"/>
          </w:p>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教授</w:t>
            </w:r>
          </w:p>
        </w:tc>
        <w:tc>
          <w:tcPr>
            <w:tcW w:w="1193"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834858060</w:t>
            </w:r>
          </w:p>
        </w:tc>
        <w:tc>
          <w:tcPr>
            <w:tcW w:w="1020" w:type="dxa"/>
            <w:vAlign w:val="center"/>
          </w:tcPr>
          <w:p w:rsidR="006A2B5B" w:rsidRDefault="006A2B5B" w:rsidP="00855E81">
            <w:pPr>
              <w:snapToGrid w:val="0"/>
              <w:jc w:val="center"/>
              <w:rPr>
                <w:rFonts w:ascii="仿宋" w:eastAsia="仿宋" w:hAnsi="仿宋" w:cs="仿宋"/>
                <w:szCs w:val="21"/>
              </w:rPr>
            </w:pPr>
            <w:r>
              <w:rPr>
                <w:rFonts w:ascii="仿宋" w:eastAsia="仿宋" w:hAnsi="仿宋" w:cs="仿宋" w:hint="eastAsia"/>
                <w:szCs w:val="21"/>
              </w:rPr>
              <w:t>南邮</w:t>
            </w:r>
          </w:p>
        </w:tc>
      </w:tr>
    </w:tbl>
    <w:p w:rsidR="00DF054B" w:rsidRDefault="00DF054B">
      <w:pPr>
        <w:adjustRightInd w:val="0"/>
        <w:snapToGrid w:val="0"/>
        <w:spacing w:line="600" w:lineRule="exact"/>
        <w:rPr>
          <w:rFonts w:ascii="宋体" w:hAnsi="宋体"/>
          <w:b/>
          <w:sz w:val="36"/>
          <w:szCs w:val="36"/>
        </w:rPr>
      </w:pPr>
    </w:p>
    <w:p w:rsidR="00DF054B" w:rsidRDefault="00DF054B">
      <w:pPr>
        <w:adjustRightInd w:val="0"/>
        <w:snapToGrid w:val="0"/>
        <w:spacing w:line="600" w:lineRule="exact"/>
        <w:rPr>
          <w:rFonts w:ascii="宋体" w:hAnsi="宋体"/>
          <w:b/>
          <w:sz w:val="36"/>
          <w:szCs w:val="36"/>
        </w:rPr>
      </w:pPr>
    </w:p>
    <w:p w:rsidR="00DF054B" w:rsidRDefault="00DF054B">
      <w:pPr>
        <w:adjustRightInd w:val="0"/>
        <w:snapToGrid w:val="0"/>
        <w:spacing w:line="600" w:lineRule="exact"/>
        <w:rPr>
          <w:rFonts w:ascii="宋体" w:hAnsi="宋体" w:hint="eastAsia"/>
          <w:b/>
          <w:sz w:val="36"/>
          <w:szCs w:val="36"/>
        </w:rPr>
      </w:pPr>
    </w:p>
    <w:p w:rsidR="008E5013" w:rsidRDefault="009D19DD">
      <w:pPr>
        <w:adjustRightInd w:val="0"/>
        <w:snapToGrid w:val="0"/>
        <w:spacing w:line="600" w:lineRule="exact"/>
        <w:rPr>
          <w:rFonts w:ascii="宋体" w:hAnsi="宋体"/>
          <w:b/>
          <w:sz w:val="36"/>
          <w:szCs w:val="36"/>
        </w:rPr>
      </w:pPr>
      <w:r>
        <w:rPr>
          <w:rFonts w:ascii="宋体" w:hAnsi="宋体" w:hint="eastAsia"/>
          <w:b/>
          <w:sz w:val="36"/>
          <w:szCs w:val="36"/>
        </w:rPr>
        <w:lastRenderedPageBreak/>
        <w:t>江苏省高校混合式精品通识课程联盟</w:t>
      </w:r>
      <w:r>
        <w:rPr>
          <w:rFonts w:ascii="宋体" w:hAnsi="宋体"/>
          <w:b/>
          <w:sz w:val="36"/>
          <w:szCs w:val="36"/>
        </w:rPr>
        <w:t>选修课</w:t>
      </w:r>
      <w:r>
        <w:rPr>
          <w:rFonts w:ascii="宋体" w:hAnsi="宋体" w:hint="eastAsia"/>
          <w:b/>
          <w:sz w:val="36"/>
          <w:szCs w:val="36"/>
        </w:rPr>
        <w:t>课程</w:t>
      </w:r>
    </w:p>
    <w:p w:rsidR="008E5013" w:rsidRDefault="009D19DD">
      <w:pPr>
        <w:adjustRightInd w:val="0"/>
        <w:snapToGrid w:val="0"/>
        <w:spacing w:line="600" w:lineRule="exact"/>
        <w:jc w:val="center"/>
        <w:rPr>
          <w:rFonts w:ascii="宋体" w:hAnsi="宋体"/>
          <w:b/>
          <w:sz w:val="36"/>
          <w:szCs w:val="36"/>
        </w:rPr>
      </w:pPr>
      <w:r>
        <w:rPr>
          <w:rFonts w:ascii="宋体" w:hAnsi="宋体"/>
          <w:b/>
          <w:sz w:val="36"/>
          <w:szCs w:val="36"/>
        </w:rPr>
        <w:t>简介</w:t>
      </w:r>
    </w:p>
    <w:p w:rsidR="008E5013" w:rsidRDefault="009D19DD">
      <w:pPr>
        <w:wordWrap w:val="0"/>
        <w:adjustRightInd w:val="0"/>
        <w:snapToGrid w:val="0"/>
        <w:spacing w:line="600" w:lineRule="exact"/>
        <w:jc w:val="left"/>
        <w:rPr>
          <w:rFonts w:ascii="Times New Roman" w:eastAsia="黑体" w:hAnsi="Times New Roman"/>
          <w:b/>
          <w:sz w:val="28"/>
          <w:szCs w:val="28"/>
        </w:rPr>
      </w:pPr>
      <w:r>
        <w:rPr>
          <w:rFonts w:ascii="Times New Roman" w:eastAsia="黑体" w:hAnsi="Times New Roman" w:hint="eastAsia"/>
          <w:b/>
          <w:sz w:val="28"/>
          <w:szCs w:val="28"/>
        </w:rPr>
        <w:t>一、</w:t>
      </w:r>
      <w:r>
        <w:rPr>
          <w:rFonts w:ascii="Times New Roman" w:eastAsia="黑体" w:hAnsi="Times New Roman"/>
          <w:b/>
          <w:sz w:val="28"/>
          <w:szCs w:val="28"/>
        </w:rPr>
        <w:t>河海大学</w:t>
      </w:r>
    </w:p>
    <w:p w:rsidR="008E5013" w:rsidRDefault="005D3D7A" w:rsidP="005D3D7A">
      <w:p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1.</w:t>
      </w:r>
      <w:r w:rsidR="009D19DD">
        <w:rPr>
          <w:rFonts w:ascii="Times New Roman" w:eastAsia="黑体" w:hAnsi="Times New Roman" w:hint="eastAsia"/>
          <w:b/>
          <w:sz w:val="28"/>
          <w:szCs w:val="28"/>
        </w:rPr>
        <w:t>玩具设计大家谈（开课学校：河海大学）</w:t>
      </w:r>
    </w:p>
    <w:p w:rsidR="008E5013" w:rsidRDefault="009D19DD" w:rsidP="005D3D7A">
      <w:pPr>
        <w:ind w:firstLineChars="200" w:firstLine="562"/>
        <w:rPr>
          <w:rFonts w:ascii="宋体" w:hAnsi="宋体" w:cs="宋体"/>
          <w:sz w:val="24"/>
        </w:rPr>
      </w:pPr>
      <w:r>
        <w:rPr>
          <w:rFonts w:ascii="宋体" w:hAnsi="宋体" w:cs="宋体"/>
          <w:b/>
          <w:bCs/>
          <w:sz w:val="28"/>
          <w:szCs w:val="28"/>
        </w:rPr>
        <w:t>课程网站：</w:t>
      </w:r>
      <w:hyperlink r:id="rId8" w:history="1">
        <w:r>
          <w:rPr>
            <w:rStyle w:val="a6"/>
            <w:rFonts w:ascii="宋体" w:hAnsi="宋体" w:cs="宋体" w:hint="eastAsia"/>
            <w:sz w:val="24"/>
          </w:rPr>
          <w:t>https://mooc1.chaoxing.com/course/218770361</w:t>
        </w:r>
        <w:r>
          <w:rPr>
            <w:rStyle w:val="a6"/>
            <w:rFonts w:ascii="宋体" w:hAnsi="宋体" w:cs="宋体" w:hint="eastAsia"/>
            <w:sz w:val="24"/>
          </w:rPr>
          <w:t>.html</w:t>
        </w:r>
      </w:hyperlink>
    </w:p>
    <w:p w:rsidR="008E5013" w:rsidRDefault="009D19DD" w:rsidP="005D3D7A">
      <w:pPr>
        <w:ind w:firstLineChars="200" w:firstLine="562"/>
        <w:rPr>
          <w:rFonts w:ascii="宋体" w:hAnsi="宋体" w:cs="宋体"/>
          <w:sz w:val="24"/>
        </w:rPr>
      </w:pPr>
      <w:r>
        <w:rPr>
          <w:rFonts w:ascii="宋体" w:hAnsi="宋体" w:cs="宋体"/>
          <w:b/>
          <w:bCs/>
          <w:sz w:val="28"/>
          <w:szCs w:val="28"/>
        </w:rPr>
        <w:t>课程简介：</w:t>
      </w:r>
      <w:r>
        <w:rPr>
          <w:rFonts w:ascii="Times New Roman" w:eastAsia="仿宋_GB2312" w:hAnsi="Times New Roman" w:hint="eastAsia"/>
          <w:bCs/>
          <w:sz w:val="28"/>
          <w:szCs w:val="28"/>
        </w:rPr>
        <w:t>本课程为河海大学</w:t>
      </w:r>
      <w:r>
        <w:rPr>
          <w:rFonts w:ascii="Times New Roman" w:eastAsia="仿宋_GB2312" w:hAnsi="Times New Roman" w:hint="eastAsia"/>
          <w:bCs/>
          <w:sz w:val="28"/>
          <w:szCs w:val="28"/>
        </w:rPr>
        <w:t>2021</w:t>
      </w:r>
      <w:r>
        <w:rPr>
          <w:rFonts w:ascii="Times New Roman" w:eastAsia="仿宋_GB2312" w:hAnsi="Times New Roman" w:hint="eastAsia"/>
          <w:bCs/>
          <w:sz w:val="28"/>
          <w:szCs w:val="28"/>
        </w:rPr>
        <w:t>年校级</w:t>
      </w:r>
      <w:proofErr w:type="gramStart"/>
      <w:r>
        <w:rPr>
          <w:rFonts w:ascii="Times New Roman" w:eastAsia="仿宋_GB2312" w:hAnsi="Times New Roman" w:hint="eastAsia"/>
          <w:bCs/>
          <w:sz w:val="28"/>
          <w:szCs w:val="28"/>
        </w:rPr>
        <w:t>课程思政示范</w:t>
      </w:r>
      <w:proofErr w:type="gramEnd"/>
      <w:r>
        <w:rPr>
          <w:rFonts w:ascii="Times New Roman" w:eastAsia="仿宋_GB2312" w:hAnsi="Times New Roman" w:hint="eastAsia"/>
          <w:bCs/>
          <w:sz w:val="28"/>
          <w:szCs w:val="28"/>
        </w:rPr>
        <w:t>课程及</w:t>
      </w:r>
      <w:r>
        <w:rPr>
          <w:rFonts w:ascii="Times New Roman" w:eastAsia="仿宋_GB2312" w:hAnsi="Times New Roman" w:hint="eastAsia"/>
          <w:bCs/>
          <w:sz w:val="28"/>
          <w:szCs w:val="28"/>
        </w:rPr>
        <w:t>2020</w:t>
      </w:r>
      <w:r>
        <w:rPr>
          <w:rFonts w:ascii="Times New Roman" w:eastAsia="仿宋_GB2312" w:hAnsi="Times New Roman" w:hint="eastAsia"/>
          <w:bCs/>
          <w:sz w:val="28"/>
          <w:szCs w:val="28"/>
        </w:rPr>
        <w:t>年河海大学校级在线开放课程。是在中国玩具和婴童用品协会的官方支持下，以系列化微纪录片拍摄方式，全景式展示玩具行业市场现状与产业发展动态，专注于工业设计专业玩具设计方向的社会实践类课程。你会和老师走出高校，和玩具设计行业大</w:t>
      </w:r>
      <w:proofErr w:type="gramStart"/>
      <w:r>
        <w:rPr>
          <w:rFonts w:ascii="Times New Roman" w:eastAsia="仿宋_GB2312" w:hAnsi="Times New Roman" w:hint="eastAsia"/>
          <w:bCs/>
          <w:sz w:val="28"/>
          <w:szCs w:val="28"/>
        </w:rPr>
        <w:t>咖</w:t>
      </w:r>
      <w:proofErr w:type="gramEnd"/>
      <w:r>
        <w:rPr>
          <w:rFonts w:ascii="Times New Roman" w:eastAsia="仿宋_GB2312" w:hAnsi="Times New Roman" w:hint="eastAsia"/>
          <w:bCs/>
          <w:sz w:val="28"/>
          <w:szCs w:val="28"/>
        </w:rPr>
        <w:t>面对面谈玩具设计，和玩具设计师，行业资深人士学习玩具的设计研发、生产制造、市场营销，授权运营。老师会带着你实地探访中国国际玩具</w:t>
      </w:r>
      <w:proofErr w:type="gramStart"/>
      <w:r>
        <w:rPr>
          <w:rFonts w:ascii="Times New Roman" w:eastAsia="仿宋_GB2312" w:hAnsi="Times New Roman" w:hint="eastAsia"/>
          <w:bCs/>
          <w:sz w:val="28"/>
          <w:szCs w:val="28"/>
        </w:rPr>
        <w:t>展四大展</w:t>
      </w:r>
      <w:proofErr w:type="gramEnd"/>
      <w:r>
        <w:rPr>
          <w:rFonts w:ascii="Times New Roman" w:eastAsia="仿宋_GB2312" w:hAnsi="Times New Roman" w:hint="eastAsia"/>
          <w:bCs/>
          <w:sz w:val="28"/>
          <w:szCs w:val="28"/>
        </w:rPr>
        <w:t>了解行业发展现状，深入走访各玩具品类的龙头企业解析玩具设计研</w:t>
      </w:r>
      <w:r>
        <w:rPr>
          <w:rFonts w:ascii="Times New Roman" w:eastAsia="仿宋_GB2312" w:hAnsi="Times New Roman" w:hint="eastAsia"/>
          <w:bCs/>
          <w:sz w:val="28"/>
          <w:szCs w:val="28"/>
        </w:rPr>
        <w:t>发、生产制造全流程，探寻著名设计公司资深设计师玩具项目推进始末，聆听毕业即创业的设计师创业故事。纪录片实拍、全景式展示、案例化讲解、访谈式挖掘，让玩具设计课程新鲜、生动、有趣、好学！</w:t>
      </w:r>
    </w:p>
    <w:p w:rsidR="008E5013" w:rsidRDefault="005D3D7A" w:rsidP="00340A7F">
      <w:pPr>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2</w:t>
      </w:r>
      <w:r>
        <w:rPr>
          <w:rFonts w:ascii="Times New Roman" w:eastAsia="黑体" w:hAnsi="Times New Roman"/>
          <w:b/>
          <w:sz w:val="28"/>
          <w:szCs w:val="28"/>
        </w:rPr>
        <w:t>.</w:t>
      </w:r>
      <w:r w:rsidR="009D19DD">
        <w:rPr>
          <w:rFonts w:ascii="Times New Roman" w:eastAsia="黑体" w:hAnsi="Times New Roman" w:hint="eastAsia"/>
          <w:b/>
          <w:sz w:val="28"/>
          <w:szCs w:val="28"/>
        </w:rPr>
        <w:t>生活中的运筹学（开课学校：河海大学）</w:t>
      </w:r>
    </w:p>
    <w:p w:rsidR="008E5013" w:rsidRPr="00FA4106" w:rsidRDefault="009D19DD" w:rsidP="00340A7F">
      <w:pPr>
        <w:spacing w:line="600" w:lineRule="exact"/>
        <w:ind w:firstLineChars="200" w:firstLine="538"/>
        <w:rPr>
          <w:rFonts w:ascii="宋体" w:hAnsi="宋体" w:cs="宋体"/>
          <w:b/>
          <w:bCs/>
          <w:spacing w:val="-6"/>
          <w:sz w:val="28"/>
          <w:szCs w:val="28"/>
        </w:rPr>
      </w:pPr>
      <w:r>
        <w:rPr>
          <w:rFonts w:ascii="宋体" w:hAnsi="宋体" w:cs="宋体" w:hint="eastAsia"/>
          <w:b/>
          <w:bCs/>
          <w:spacing w:val="-6"/>
          <w:sz w:val="28"/>
          <w:szCs w:val="28"/>
        </w:rPr>
        <w:t>课程简介</w:t>
      </w:r>
      <w:r w:rsidR="00FA4106">
        <w:rPr>
          <w:rFonts w:ascii="宋体" w:hAnsi="宋体" w:cs="宋体" w:hint="eastAsia"/>
          <w:b/>
          <w:bCs/>
          <w:spacing w:val="-6"/>
          <w:sz w:val="28"/>
          <w:szCs w:val="28"/>
        </w:rPr>
        <w:t>:</w:t>
      </w:r>
      <w:r>
        <w:rPr>
          <w:rFonts w:ascii="Times New Roman" w:eastAsia="仿宋_GB2312" w:hAnsi="Times New Roman" w:hint="eastAsia"/>
          <w:bCs/>
          <w:sz w:val="28"/>
          <w:szCs w:val="28"/>
        </w:rPr>
        <w:t>《运筹学》自上世纪六十年代理论体系逐步发展以来，其发现问题、分析问题、解决问题的思想与方法，已经渗透到全世界的各行各业。我们的生活中同样充满了优化问题。装修房屋如何做好工序衔接、如何选择合理的旅游路线、如何协调好工作和生活的关系等，都可以利用运筹学的方法来解决。</w:t>
      </w:r>
    </w:p>
    <w:p w:rsidR="008E5013" w:rsidRDefault="009D19DD" w:rsidP="00340A7F">
      <w:pPr>
        <w:spacing w:line="600" w:lineRule="exact"/>
        <w:ind w:firstLineChars="200" w:firstLine="560"/>
        <w:rPr>
          <w:rFonts w:ascii="Times New Roman" w:eastAsia="仿宋_GB2312" w:hAnsi="Times New Roman"/>
          <w:bCs/>
          <w:sz w:val="28"/>
          <w:szCs w:val="28"/>
        </w:rPr>
      </w:pPr>
      <w:r>
        <w:rPr>
          <w:rFonts w:ascii="Times New Roman" w:eastAsia="仿宋_GB2312" w:hAnsi="Times New Roman" w:hint="eastAsia"/>
          <w:bCs/>
          <w:sz w:val="28"/>
          <w:szCs w:val="28"/>
        </w:rPr>
        <w:lastRenderedPageBreak/>
        <w:t>我们开设《生活中的运筹学》这门课程，就是希望通过对运筹学理论方法深入浅出的讲解，帮助大家巧妙运用运筹学的思维方式去解决我们在日常生活中的资源节约、时间分配、投资优化、线路安排等问题，从而帮助大家建立“生活也需要运筹”的新思维。</w:t>
      </w:r>
    </w:p>
    <w:p w:rsidR="008E5013" w:rsidRDefault="009D19DD">
      <w:pPr>
        <w:rPr>
          <w:rFonts w:ascii="Times New Roman" w:eastAsia="仿宋_GB2312" w:hAnsi="Times New Roman"/>
          <w:bCs/>
          <w:sz w:val="28"/>
          <w:szCs w:val="28"/>
        </w:rPr>
      </w:pPr>
      <w:r>
        <w:rPr>
          <w:rFonts w:ascii="Times New Roman" w:eastAsia="仿宋_GB2312" w:hAnsi="Times New Roman" w:hint="eastAsia"/>
          <w:bCs/>
          <w:sz w:val="28"/>
          <w:szCs w:val="28"/>
        </w:rPr>
        <w:t>本课程由河海大学商学院吴凤平教授、陈军飞教授、陈艳萍副教授、吕周洋副教授、仇蕾教授、庞庆华教授、黄晶讲师、张丽娜讲师授课。</w:t>
      </w:r>
    </w:p>
    <w:p w:rsidR="008E5013" w:rsidRDefault="007F6C5B">
      <w:pPr>
        <w:wordWrap w:val="0"/>
        <w:adjustRightInd w:val="0"/>
        <w:snapToGrid w:val="0"/>
        <w:spacing w:line="600" w:lineRule="exact"/>
        <w:jc w:val="left"/>
        <w:rPr>
          <w:rFonts w:ascii="Times New Roman" w:eastAsia="黑体" w:hAnsi="Times New Roman"/>
          <w:b/>
          <w:sz w:val="28"/>
          <w:szCs w:val="28"/>
        </w:rPr>
      </w:pPr>
      <w:r>
        <w:rPr>
          <w:rFonts w:ascii="Times New Roman" w:eastAsia="黑体" w:hAnsi="Times New Roman" w:hint="eastAsia"/>
          <w:b/>
          <w:sz w:val="28"/>
          <w:szCs w:val="28"/>
        </w:rPr>
        <w:t>二</w:t>
      </w:r>
      <w:r w:rsidR="009D19DD">
        <w:rPr>
          <w:rFonts w:ascii="Times New Roman" w:eastAsia="黑体" w:hAnsi="Times New Roman" w:hint="eastAsia"/>
          <w:b/>
          <w:sz w:val="28"/>
          <w:szCs w:val="28"/>
        </w:rPr>
        <w:t>、南京医科大学</w:t>
      </w:r>
    </w:p>
    <w:p w:rsidR="008E5013" w:rsidRDefault="009D19DD">
      <w:p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 xml:space="preserve">1. </w:t>
      </w:r>
      <w:r>
        <w:rPr>
          <w:rFonts w:ascii="Times New Roman" w:eastAsia="黑体" w:hAnsi="Times New Roman" w:hint="eastAsia"/>
          <w:b/>
          <w:sz w:val="28"/>
          <w:szCs w:val="28"/>
        </w:rPr>
        <w:t>口腔健康概论</w:t>
      </w:r>
      <w:r>
        <w:rPr>
          <w:rFonts w:ascii="Times New Roman" w:eastAsia="黑体" w:hAnsi="Times New Roman" w:hint="eastAsia"/>
          <w:b/>
          <w:sz w:val="28"/>
          <w:szCs w:val="28"/>
        </w:rPr>
        <w:t>（开课学校：南京医科大学）</w:t>
      </w:r>
    </w:p>
    <w:p w:rsidR="008E5013" w:rsidRDefault="009D19DD">
      <w:pPr>
        <w:wordWrap w:val="0"/>
        <w:adjustRightInd w:val="0"/>
        <w:snapToGrid w:val="0"/>
        <w:spacing w:line="600" w:lineRule="exact"/>
        <w:ind w:firstLineChars="200" w:firstLine="562"/>
        <w:jc w:val="left"/>
        <w:rPr>
          <w:rFonts w:ascii="Times New Roman" w:eastAsia="黑体" w:hAnsi="Times New Roman"/>
          <w:b/>
          <w:sz w:val="28"/>
          <w:szCs w:val="28"/>
        </w:rPr>
      </w:pPr>
      <w:r>
        <w:rPr>
          <w:rFonts w:ascii="仿宋_GB2312" w:eastAsia="仿宋_GB2312" w:hAnsi="仿宋_GB2312" w:hint="eastAsia"/>
          <w:b/>
          <w:bCs/>
          <w:color w:val="000000"/>
          <w:sz w:val="28"/>
          <w:szCs w:val="28"/>
        </w:rPr>
        <w:t>课程简介：</w:t>
      </w:r>
      <w:r>
        <w:rPr>
          <w:rFonts w:ascii="Times New Roman" w:eastAsia="仿宋_GB2312" w:hAnsi="Times New Roman" w:hint="eastAsia"/>
          <w:sz w:val="28"/>
          <w:szCs w:val="28"/>
        </w:rPr>
        <w:t>每个人都或多或少地有着这样或那样的口腔疾病，如何让大家更好地了解口腔发育过程，知道口腔相关疾病的防治方法，学会自我口腔保健知识是口腔医学教育工作者一直关注的问题。因此本课程教学内容主要包括口腔发育与口腔健康、口腔健康的维护、牙科美学评析、口腔颌面肿瘤的防治、现代科技对口腔医学的影响、口腔健康与全身健康的关联。希望通过本课程，帮助大家共同认知相关口腔疾病、口腔保健的知识，更好维护自身口腔健康。</w:t>
      </w:r>
    </w:p>
    <w:p w:rsidR="008E5013" w:rsidRDefault="009D19DD">
      <w:pPr>
        <w:numPr>
          <w:ilvl w:val="0"/>
          <w:numId w:val="4"/>
        </w:num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法医</w:t>
      </w:r>
      <w:r>
        <w:rPr>
          <w:rFonts w:ascii="Times New Roman" w:eastAsia="黑体" w:hAnsi="Times New Roman" w:hint="eastAsia"/>
          <w:b/>
          <w:sz w:val="28"/>
          <w:szCs w:val="28"/>
        </w:rPr>
        <w:t>学（开课学校：南京医科大学）</w:t>
      </w:r>
    </w:p>
    <w:p w:rsidR="008E5013" w:rsidRDefault="009D19DD">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仿宋_GB2312" w:eastAsia="仿宋_GB2312" w:hAnsi="仿宋_GB2312" w:hint="eastAsia"/>
          <w:b/>
          <w:bCs/>
          <w:color w:val="000000"/>
          <w:sz w:val="28"/>
          <w:szCs w:val="28"/>
        </w:rPr>
        <w:t>课程简介：</w:t>
      </w:r>
      <w:r>
        <w:rPr>
          <w:rFonts w:ascii="Times New Roman" w:eastAsia="仿宋_GB2312" w:hAnsi="Times New Roman"/>
          <w:sz w:val="28"/>
          <w:szCs w:val="28"/>
        </w:rPr>
        <w:t>法医学是应用</w:t>
      </w:r>
      <w:hyperlink r:id="rId9" w:tgtFrame="https://baike.baidu.com/item/%E6%B3%95%E5%8C%BB%E5%AD%A6/_blank" w:history="1">
        <w:r>
          <w:rPr>
            <w:rFonts w:ascii="Times New Roman" w:eastAsia="仿宋_GB2312" w:hAnsi="Times New Roman"/>
            <w:sz w:val="28"/>
            <w:szCs w:val="28"/>
          </w:rPr>
          <w:t>医学</w:t>
        </w:r>
      </w:hyperlink>
      <w:r>
        <w:rPr>
          <w:rFonts w:ascii="Times New Roman" w:eastAsia="仿宋_GB2312" w:hAnsi="Times New Roman"/>
          <w:sz w:val="28"/>
          <w:szCs w:val="28"/>
        </w:rPr>
        <w:t>和</w:t>
      </w:r>
      <w:r>
        <w:rPr>
          <w:rFonts w:ascii="Times New Roman" w:eastAsia="仿宋_GB2312" w:hAnsi="Times New Roman" w:hint="eastAsia"/>
          <w:sz w:val="28"/>
          <w:szCs w:val="28"/>
        </w:rPr>
        <w:t>相关</w:t>
      </w:r>
      <w:hyperlink r:id="rId10" w:tgtFrame="https://baike.baidu.com/item/%E6%B3%95%E5%8C%BB%E5%AD%A6/_blank" w:history="1">
        <w:r>
          <w:rPr>
            <w:rFonts w:ascii="Times New Roman" w:eastAsia="仿宋_GB2312" w:hAnsi="Times New Roman"/>
            <w:sz w:val="28"/>
            <w:szCs w:val="28"/>
          </w:rPr>
          <w:t>自然科学</w:t>
        </w:r>
      </w:hyperlink>
      <w:r>
        <w:rPr>
          <w:rFonts w:ascii="Times New Roman" w:eastAsia="仿宋_GB2312" w:hAnsi="Times New Roman"/>
          <w:sz w:val="28"/>
          <w:szCs w:val="28"/>
        </w:rPr>
        <w:t>理论和技</w:t>
      </w:r>
      <w:r>
        <w:rPr>
          <w:rFonts w:ascii="Times New Roman" w:eastAsia="仿宋_GB2312" w:hAnsi="Times New Roman" w:hint="eastAsia"/>
          <w:sz w:val="28"/>
          <w:szCs w:val="28"/>
        </w:rPr>
        <w:t>术，研究并</w:t>
      </w:r>
      <w:r>
        <w:rPr>
          <w:rFonts w:ascii="Times New Roman" w:eastAsia="仿宋_GB2312" w:hAnsi="Times New Roman"/>
          <w:sz w:val="28"/>
          <w:szCs w:val="28"/>
        </w:rPr>
        <w:t>解决法律</w:t>
      </w:r>
      <w:r>
        <w:rPr>
          <w:rFonts w:ascii="Times New Roman" w:eastAsia="仿宋_GB2312" w:hAnsi="Times New Roman" w:hint="eastAsia"/>
          <w:sz w:val="28"/>
          <w:szCs w:val="28"/>
        </w:rPr>
        <w:t>及法律实施过程中所涉及的有关医学</w:t>
      </w:r>
      <w:r>
        <w:rPr>
          <w:rFonts w:ascii="Times New Roman" w:eastAsia="仿宋_GB2312" w:hAnsi="Times New Roman"/>
          <w:sz w:val="28"/>
          <w:szCs w:val="28"/>
        </w:rPr>
        <w:t>问题的</w:t>
      </w:r>
      <w:r>
        <w:rPr>
          <w:rFonts w:ascii="Times New Roman" w:eastAsia="仿宋_GB2312" w:hAnsi="Times New Roman" w:hint="eastAsia"/>
          <w:sz w:val="28"/>
          <w:szCs w:val="28"/>
        </w:rPr>
        <w:t>一门医学科学</w:t>
      </w:r>
      <w:r>
        <w:rPr>
          <w:rFonts w:ascii="Times New Roman" w:eastAsia="仿宋_GB2312" w:hAnsi="Times New Roman"/>
          <w:sz w:val="28"/>
          <w:szCs w:val="28"/>
        </w:rPr>
        <w:t>，</w:t>
      </w:r>
      <w:r>
        <w:rPr>
          <w:rFonts w:ascii="Times New Roman" w:eastAsia="仿宋_GB2312" w:hAnsi="Times New Roman" w:hint="eastAsia"/>
          <w:sz w:val="28"/>
          <w:szCs w:val="28"/>
        </w:rPr>
        <w:t>为</w:t>
      </w:r>
      <w:r>
        <w:rPr>
          <w:rFonts w:ascii="Times New Roman" w:eastAsia="仿宋_GB2312" w:hAnsi="Times New Roman"/>
          <w:sz w:val="28"/>
          <w:szCs w:val="28"/>
        </w:rPr>
        <w:t>侦查犯罪和审理民事或刑事案件提供科学证据。</w:t>
      </w:r>
      <w:r>
        <w:rPr>
          <w:rFonts w:ascii="Times New Roman" w:eastAsia="仿宋_GB2312" w:hAnsi="Times New Roman" w:hint="eastAsia"/>
          <w:sz w:val="28"/>
          <w:szCs w:val="28"/>
        </w:rPr>
        <w:t>随着医学和社会的进步与发展，法制的不断完善，法医学已经形成了具有独立完整的理论知识体系、独特的技术手段和逻辑思维，以及各层次专业人才培养的教育体系的特殊医学学科。</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法医学应该看成是沟通</w:t>
      </w:r>
      <w:r>
        <w:rPr>
          <w:rFonts w:ascii="Times New Roman" w:eastAsia="仿宋_GB2312" w:hAnsi="Times New Roman"/>
          <w:sz w:val="28"/>
          <w:szCs w:val="28"/>
        </w:rPr>
        <w:t>“</w:t>
      </w:r>
      <w:hyperlink r:id="rId11" w:tgtFrame="https://baike.baidu.com/item/%E6%B3%95%E5%8C%BB%E5%AD%A6/_blank" w:history="1">
        <w:r>
          <w:rPr>
            <w:rFonts w:ascii="Times New Roman" w:eastAsia="仿宋_GB2312" w:hAnsi="Times New Roman"/>
            <w:sz w:val="28"/>
            <w:szCs w:val="28"/>
          </w:rPr>
          <w:t>法学</w:t>
        </w:r>
      </w:hyperlink>
      <w:r>
        <w:rPr>
          <w:rFonts w:ascii="Times New Roman" w:eastAsia="仿宋_GB2312" w:hAnsi="Times New Roman"/>
          <w:sz w:val="28"/>
          <w:szCs w:val="28"/>
        </w:rPr>
        <w:t>”</w:t>
      </w:r>
      <w:r>
        <w:rPr>
          <w:rFonts w:ascii="Times New Roman" w:eastAsia="仿宋_GB2312" w:hAnsi="Times New Roman"/>
          <w:sz w:val="28"/>
          <w:szCs w:val="28"/>
        </w:rPr>
        <w:t>与</w:t>
      </w:r>
      <w:r>
        <w:rPr>
          <w:rFonts w:ascii="Times New Roman" w:eastAsia="仿宋_GB2312" w:hAnsi="Times New Roman"/>
          <w:sz w:val="28"/>
          <w:szCs w:val="28"/>
        </w:rPr>
        <w:t>“</w:t>
      </w:r>
      <w:hyperlink r:id="rId12" w:tgtFrame="https://baike.baidu.com/item/%E6%B3%95%E5%8C%BB%E5%AD%A6/_blank" w:history="1">
        <w:r>
          <w:rPr>
            <w:rFonts w:ascii="Times New Roman" w:eastAsia="仿宋_GB2312" w:hAnsi="Times New Roman"/>
            <w:sz w:val="28"/>
            <w:szCs w:val="28"/>
          </w:rPr>
          <w:t>医学</w:t>
        </w:r>
      </w:hyperlink>
      <w:r>
        <w:rPr>
          <w:rFonts w:ascii="Times New Roman" w:eastAsia="仿宋_GB2312" w:hAnsi="Times New Roman"/>
          <w:sz w:val="28"/>
          <w:szCs w:val="28"/>
        </w:rPr>
        <w:t>”</w:t>
      </w:r>
      <w:r>
        <w:rPr>
          <w:rFonts w:ascii="Times New Roman" w:eastAsia="仿宋_GB2312" w:hAnsi="Times New Roman"/>
          <w:sz w:val="28"/>
          <w:szCs w:val="28"/>
        </w:rPr>
        <w:t>两个学科门类的桥梁学</w:t>
      </w:r>
      <w:r>
        <w:rPr>
          <w:rFonts w:ascii="Times New Roman" w:eastAsia="仿宋_GB2312" w:hAnsi="Times New Roman"/>
          <w:sz w:val="28"/>
          <w:szCs w:val="28"/>
        </w:rPr>
        <w:lastRenderedPageBreak/>
        <w:t>科。中国的</w:t>
      </w:r>
      <w:hyperlink r:id="rId13" w:tgtFrame="https://baike.baidu.com/item/%E6%B3%95%E5%8C%BB%E5%AD%A6/_blank" w:history="1">
        <w:r>
          <w:rPr>
            <w:rFonts w:ascii="Times New Roman" w:eastAsia="仿宋_GB2312" w:hAnsi="Times New Roman"/>
            <w:sz w:val="28"/>
            <w:szCs w:val="28"/>
          </w:rPr>
          <w:t>法医学专业</w:t>
        </w:r>
      </w:hyperlink>
      <w:r>
        <w:rPr>
          <w:rFonts w:ascii="Times New Roman" w:eastAsia="仿宋_GB2312" w:hAnsi="Times New Roman"/>
          <w:sz w:val="28"/>
          <w:szCs w:val="28"/>
        </w:rPr>
        <w:t>已经在</w:t>
      </w:r>
      <w:hyperlink r:id="rId14" w:tgtFrame="https://baike.baidu.com/item/%E6%B3%95%E5%8C%BB%E5%AD%A6/_blank" w:history="1">
        <w:r>
          <w:rPr>
            <w:rFonts w:ascii="Times New Roman" w:eastAsia="仿宋_GB2312" w:hAnsi="Times New Roman"/>
            <w:sz w:val="28"/>
            <w:szCs w:val="28"/>
          </w:rPr>
          <w:t>金融保险</w:t>
        </w:r>
      </w:hyperlink>
      <w:r>
        <w:rPr>
          <w:rFonts w:ascii="Times New Roman" w:eastAsia="仿宋_GB2312" w:hAnsi="Times New Roman"/>
          <w:sz w:val="28"/>
          <w:szCs w:val="28"/>
        </w:rPr>
        <w:t>的核保与理赔、</w:t>
      </w:r>
      <w:hyperlink r:id="rId15" w:tgtFrame="https://baike.baidu.com/item/%E6%B3%95%E5%8C%BB%E5%AD%A6/_blank" w:history="1">
        <w:r>
          <w:rPr>
            <w:rFonts w:ascii="Times New Roman" w:eastAsia="仿宋_GB2312" w:hAnsi="Times New Roman"/>
            <w:sz w:val="28"/>
            <w:szCs w:val="28"/>
          </w:rPr>
          <w:t>司法鉴定</w:t>
        </w:r>
      </w:hyperlink>
      <w:r>
        <w:rPr>
          <w:rFonts w:ascii="Times New Roman" w:eastAsia="仿宋_GB2312" w:hAnsi="Times New Roman"/>
          <w:sz w:val="28"/>
          <w:szCs w:val="28"/>
        </w:rPr>
        <w:t>、</w:t>
      </w:r>
      <w:hyperlink r:id="rId16" w:tgtFrame="https://baike.baidu.com/item/%E6%B3%95%E5%8C%BB%E5%AD%A6/_blank" w:history="1">
        <w:r>
          <w:rPr>
            <w:rFonts w:ascii="Times New Roman" w:eastAsia="仿宋_GB2312" w:hAnsi="Times New Roman"/>
            <w:sz w:val="28"/>
            <w:szCs w:val="28"/>
          </w:rPr>
          <w:t>刑事侦查</w:t>
        </w:r>
      </w:hyperlink>
      <w:r>
        <w:rPr>
          <w:rFonts w:ascii="Times New Roman" w:eastAsia="仿宋_GB2312" w:hAnsi="Times New Roman"/>
          <w:sz w:val="28"/>
          <w:szCs w:val="28"/>
        </w:rPr>
        <w:t>、</w:t>
      </w:r>
      <w:hyperlink r:id="rId17" w:tgtFrame="https://baike.baidu.com/item/%E6%B3%95%E5%8C%BB%E5%AD%A6/_blank" w:history="1">
        <w:r>
          <w:rPr>
            <w:rFonts w:ascii="Times New Roman" w:eastAsia="仿宋_GB2312" w:hAnsi="Times New Roman"/>
            <w:sz w:val="28"/>
            <w:szCs w:val="28"/>
          </w:rPr>
          <w:t>科技考古</w:t>
        </w:r>
      </w:hyperlink>
      <w:r>
        <w:rPr>
          <w:rFonts w:ascii="Times New Roman" w:eastAsia="仿宋_GB2312" w:hAnsi="Times New Roman"/>
          <w:sz w:val="28"/>
          <w:szCs w:val="28"/>
        </w:rPr>
        <w:t>等领域得到了成功的应用。相信随着法医学</w:t>
      </w:r>
      <w:hyperlink r:id="rId18" w:tgtFrame="https://baike.baidu.com/item/%E6%B3%95%E5%8C%BB%E5%AD%A6/_blank" w:history="1">
        <w:r>
          <w:rPr>
            <w:rFonts w:ascii="Times New Roman" w:eastAsia="仿宋_GB2312" w:hAnsi="Times New Roman"/>
            <w:sz w:val="28"/>
            <w:szCs w:val="28"/>
          </w:rPr>
          <w:t>学科建设</w:t>
        </w:r>
      </w:hyperlink>
      <w:r>
        <w:rPr>
          <w:rFonts w:ascii="Times New Roman" w:eastAsia="仿宋_GB2312" w:hAnsi="Times New Roman"/>
          <w:sz w:val="28"/>
          <w:szCs w:val="28"/>
        </w:rPr>
        <w:t>的不断</w:t>
      </w:r>
      <w:r>
        <w:rPr>
          <w:rFonts w:ascii="Times New Roman" w:eastAsia="仿宋_GB2312" w:hAnsi="Times New Roman"/>
          <w:sz w:val="28"/>
          <w:szCs w:val="28"/>
        </w:rPr>
        <w:t>完善，</w:t>
      </w:r>
      <w:hyperlink r:id="rId19" w:tgtFrame="https://baike.baidu.com/item/%E6%B3%95%E5%8C%BB%E5%AD%A6/_blank" w:history="1">
        <w:r>
          <w:rPr>
            <w:rFonts w:ascii="Times New Roman" w:eastAsia="仿宋_GB2312" w:hAnsi="Times New Roman"/>
            <w:sz w:val="28"/>
            <w:szCs w:val="28"/>
          </w:rPr>
          <w:t>社会主义</w:t>
        </w:r>
      </w:hyperlink>
      <w:r>
        <w:rPr>
          <w:rFonts w:ascii="Times New Roman" w:eastAsia="仿宋_GB2312" w:hAnsi="Times New Roman"/>
          <w:sz w:val="28"/>
          <w:szCs w:val="28"/>
        </w:rPr>
        <w:t>法制化进程的推进，其将在打击违法犯罪、维护社会</w:t>
      </w:r>
      <w:hyperlink r:id="rId20" w:tgtFrame="https://baike.baidu.com/item/%E6%B3%95%E5%8C%BB%E5%AD%A6/_blank" w:history="1">
        <w:r>
          <w:rPr>
            <w:rFonts w:ascii="Times New Roman" w:eastAsia="仿宋_GB2312" w:hAnsi="Times New Roman"/>
            <w:sz w:val="28"/>
            <w:szCs w:val="28"/>
          </w:rPr>
          <w:t>司法公正</w:t>
        </w:r>
      </w:hyperlink>
      <w:r>
        <w:rPr>
          <w:rFonts w:ascii="Times New Roman" w:eastAsia="仿宋_GB2312" w:hAnsi="Times New Roman"/>
          <w:sz w:val="28"/>
          <w:szCs w:val="28"/>
        </w:rPr>
        <w:t>，以及运用法律手段来捍卫</w:t>
      </w:r>
      <w:r>
        <w:rPr>
          <w:rFonts w:ascii="Times New Roman" w:eastAsia="仿宋_GB2312" w:hAnsi="Times New Roman"/>
          <w:sz w:val="28"/>
          <w:szCs w:val="28"/>
        </w:rPr>
        <w:t>“</w:t>
      </w:r>
      <w:hyperlink r:id="rId21" w:tgtFrame="https://baike.baidu.com/item/%E6%B3%95%E5%8C%BB%E5%AD%A6/_blank" w:history="1">
        <w:r>
          <w:rPr>
            <w:rFonts w:ascii="Times New Roman" w:eastAsia="仿宋_GB2312" w:hAnsi="Times New Roman"/>
            <w:sz w:val="28"/>
            <w:szCs w:val="28"/>
          </w:rPr>
          <w:t>医学人文精神</w:t>
        </w:r>
      </w:hyperlink>
      <w:r>
        <w:rPr>
          <w:rFonts w:ascii="Times New Roman" w:eastAsia="仿宋_GB2312" w:hAnsi="Times New Roman"/>
          <w:sz w:val="28"/>
          <w:szCs w:val="28"/>
        </w:rPr>
        <w:t>”</w:t>
      </w:r>
      <w:r>
        <w:rPr>
          <w:rFonts w:ascii="Times New Roman" w:eastAsia="仿宋_GB2312" w:hAnsi="Times New Roman"/>
          <w:sz w:val="28"/>
          <w:szCs w:val="28"/>
        </w:rPr>
        <w:t>的神圣性上扮演举足轻重的角色。法医学，</w:t>
      </w:r>
      <w:hyperlink r:id="rId22" w:tgtFrame="https://baike.baidu.com/item/%E6%B3%95%E5%8C%BB%E5%AD%A6/_blank" w:history="1">
        <w:r>
          <w:rPr>
            <w:rFonts w:ascii="Times New Roman" w:eastAsia="仿宋_GB2312" w:hAnsi="Times New Roman"/>
            <w:sz w:val="28"/>
            <w:szCs w:val="28"/>
          </w:rPr>
          <w:t>人体</w:t>
        </w:r>
      </w:hyperlink>
      <w:r>
        <w:rPr>
          <w:rFonts w:ascii="Times New Roman" w:eastAsia="仿宋_GB2312" w:hAnsi="Times New Roman"/>
          <w:sz w:val="28"/>
          <w:szCs w:val="28"/>
        </w:rPr>
        <w:t>（</w:t>
      </w:r>
      <w:hyperlink r:id="rId23" w:tgtFrame="https://baike.baidu.com/item/%E6%B3%95%E5%8C%BB%E5%AD%A6/_blank" w:history="1">
        <w:r>
          <w:rPr>
            <w:rFonts w:ascii="Times New Roman" w:eastAsia="仿宋_GB2312" w:hAnsi="Times New Roman"/>
            <w:sz w:val="28"/>
            <w:szCs w:val="28"/>
          </w:rPr>
          <w:t>活体</w:t>
        </w:r>
      </w:hyperlink>
      <w:r>
        <w:rPr>
          <w:rFonts w:ascii="Times New Roman" w:eastAsia="仿宋_GB2312" w:hAnsi="Times New Roman"/>
          <w:sz w:val="28"/>
          <w:szCs w:val="28"/>
        </w:rPr>
        <w:t>、</w:t>
      </w:r>
      <w:hyperlink r:id="rId24" w:tgtFrame="https://baike.baidu.com/item/%E6%B3%95%E5%8C%BB%E5%AD%A6/_blank" w:history="1">
        <w:r>
          <w:rPr>
            <w:rFonts w:ascii="Times New Roman" w:eastAsia="仿宋_GB2312" w:hAnsi="Times New Roman"/>
            <w:sz w:val="28"/>
            <w:szCs w:val="28"/>
          </w:rPr>
          <w:t>尸体</w:t>
        </w:r>
      </w:hyperlink>
      <w:r>
        <w:rPr>
          <w:rFonts w:ascii="Times New Roman" w:eastAsia="仿宋_GB2312" w:hAnsi="Times New Roman"/>
          <w:sz w:val="28"/>
          <w:szCs w:val="28"/>
        </w:rPr>
        <w:t>）不是目的，</w:t>
      </w:r>
      <w:hyperlink r:id="rId25" w:tgtFrame="https://baike.baidu.com/item/%E6%B3%95%E5%8C%BB%E5%AD%A6/_blank" w:history="1">
        <w:r>
          <w:rPr>
            <w:rFonts w:ascii="Times New Roman" w:eastAsia="仿宋_GB2312" w:hAnsi="Times New Roman"/>
            <w:sz w:val="28"/>
            <w:szCs w:val="28"/>
          </w:rPr>
          <w:t>法治</w:t>
        </w:r>
      </w:hyperlink>
      <w:r>
        <w:rPr>
          <w:rFonts w:ascii="Times New Roman" w:eastAsia="仿宋_GB2312" w:hAnsi="Times New Roman"/>
          <w:sz w:val="28"/>
          <w:szCs w:val="28"/>
        </w:rPr>
        <w:t>精神和</w:t>
      </w:r>
      <w:hyperlink r:id="rId26" w:tgtFrame="https://baike.baidu.com/item/%E6%B3%95%E5%8C%BB%E5%AD%A6/_blank" w:history="1">
        <w:r>
          <w:rPr>
            <w:rFonts w:ascii="Times New Roman" w:eastAsia="仿宋_GB2312" w:hAnsi="Times New Roman"/>
            <w:sz w:val="28"/>
            <w:szCs w:val="28"/>
          </w:rPr>
          <w:t>人</w:t>
        </w:r>
        <w:r>
          <w:rPr>
            <w:rFonts w:ascii="Times New Roman" w:eastAsia="仿宋_GB2312" w:hAnsi="Times New Roman"/>
            <w:sz w:val="28"/>
            <w:szCs w:val="28"/>
          </w:rPr>
          <w:t>权</w:t>
        </w:r>
      </w:hyperlink>
      <w:r>
        <w:rPr>
          <w:rFonts w:ascii="Times New Roman" w:eastAsia="仿宋_GB2312" w:hAnsi="Times New Roman"/>
          <w:sz w:val="28"/>
          <w:szCs w:val="28"/>
        </w:rPr>
        <w:t>意识才是终极目的，医学科学是实现目的的手段。</w:t>
      </w:r>
    </w:p>
    <w:p w:rsidR="008E5013" w:rsidRDefault="009D19DD">
      <w:pPr>
        <w:wordWrap w:val="0"/>
        <w:adjustRightInd w:val="0"/>
        <w:snapToGrid w:val="0"/>
        <w:spacing w:line="600" w:lineRule="exact"/>
        <w:ind w:firstLineChars="200" w:firstLine="560"/>
        <w:jc w:val="left"/>
        <w:rPr>
          <w:rFonts w:ascii="Times New Roman" w:eastAsia="黑体" w:hAnsi="Times New Roman"/>
          <w:b/>
          <w:sz w:val="28"/>
          <w:szCs w:val="28"/>
        </w:rPr>
      </w:pPr>
      <w:r>
        <w:rPr>
          <w:rFonts w:ascii="Times New Roman" w:eastAsia="仿宋_GB2312" w:hAnsi="Times New Roman" w:hint="eastAsia"/>
          <w:sz w:val="28"/>
          <w:szCs w:val="28"/>
        </w:rPr>
        <w:t>本课程针对非医学专业的学生，通过一个个生动、真实的案例，让把法医学的专业知识融入到浅显的故事中，普及法医学常识，服务于广大群众。</w:t>
      </w:r>
    </w:p>
    <w:p w:rsidR="008E5013" w:rsidRDefault="009D19DD">
      <w:pPr>
        <w:numPr>
          <w:ilvl w:val="0"/>
          <w:numId w:val="4"/>
        </w:num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卫生应急</w:t>
      </w:r>
      <w:r>
        <w:rPr>
          <w:rFonts w:ascii="Times New Roman" w:eastAsia="黑体" w:hAnsi="Times New Roman" w:hint="eastAsia"/>
          <w:b/>
          <w:sz w:val="28"/>
          <w:szCs w:val="28"/>
        </w:rPr>
        <w:t>（开课学校：南京医科大学）</w:t>
      </w:r>
    </w:p>
    <w:p w:rsidR="008E5013" w:rsidRDefault="009D19DD">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仿宋_GB2312" w:eastAsia="仿宋_GB2312" w:hAnsi="仿宋_GB2312" w:hint="eastAsia"/>
          <w:b/>
          <w:bCs/>
          <w:color w:val="000000"/>
          <w:sz w:val="28"/>
          <w:szCs w:val="28"/>
        </w:rPr>
        <w:t>课程简介：</w:t>
      </w:r>
      <w:r>
        <w:rPr>
          <w:rFonts w:ascii="Times New Roman" w:eastAsia="仿宋_GB2312" w:hAnsi="Times New Roman" w:hint="eastAsia"/>
          <w:sz w:val="28"/>
          <w:szCs w:val="28"/>
        </w:rPr>
        <w:t>当今社会，</w:t>
      </w:r>
      <w:bookmarkStart w:id="1" w:name="OLE_LINK1"/>
      <w:r>
        <w:rPr>
          <w:rFonts w:ascii="Times New Roman" w:eastAsia="仿宋_GB2312" w:hAnsi="Times New Roman" w:hint="eastAsia"/>
          <w:sz w:val="28"/>
          <w:szCs w:val="28"/>
        </w:rPr>
        <w:t>COVID-19</w:t>
      </w:r>
      <w:r>
        <w:rPr>
          <w:rFonts w:ascii="Times New Roman" w:eastAsia="仿宋_GB2312" w:hAnsi="Times New Roman" w:hint="eastAsia"/>
          <w:sz w:val="28"/>
          <w:szCs w:val="28"/>
        </w:rPr>
        <w:t>、</w:t>
      </w:r>
      <w:r>
        <w:rPr>
          <w:rFonts w:ascii="Times New Roman" w:eastAsia="仿宋_GB2312" w:hAnsi="Times New Roman" w:hint="eastAsia"/>
          <w:sz w:val="28"/>
          <w:szCs w:val="28"/>
        </w:rPr>
        <w:t>MERS</w:t>
      </w:r>
      <w:r>
        <w:rPr>
          <w:rFonts w:ascii="Times New Roman" w:eastAsia="仿宋_GB2312" w:hAnsi="Times New Roman" w:hint="eastAsia"/>
          <w:sz w:val="28"/>
          <w:szCs w:val="28"/>
        </w:rPr>
        <w:t>、</w:t>
      </w:r>
      <w:r>
        <w:rPr>
          <w:rFonts w:ascii="Times New Roman" w:eastAsia="仿宋_GB2312" w:hAnsi="Times New Roman" w:hint="eastAsia"/>
          <w:sz w:val="28"/>
          <w:szCs w:val="28"/>
        </w:rPr>
        <w:t>SARS</w:t>
      </w:r>
      <w:r>
        <w:rPr>
          <w:rFonts w:ascii="Times New Roman" w:eastAsia="仿宋_GB2312" w:hAnsi="Times New Roman" w:hint="eastAsia"/>
          <w:sz w:val="28"/>
          <w:szCs w:val="28"/>
        </w:rPr>
        <w:t>、毒蘑菇中毒、天津“</w:t>
      </w:r>
      <w:r>
        <w:rPr>
          <w:rFonts w:ascii="Times New Roman" w:eastAsia="仿宋_GB2312" w:hAnsi="Times New Roman" w:hint="eastAsia"/>
          <w:sz w:val="28"/>
          <w:szCs w:val="28"/>
        </w:rPr>
        <w:t>8.12</w:t>
      </w:r>
      <w:r>
        <w:rPr>
          <w:rFonts w:ascii="Times New Roman" w:eastAsia="仿宋_GB2312" w:hAnsi="Times New Roman" w:hint="eastAsia"/>
          <w:sz w:val="28"/>
          <w:szCs w:val="28"/>
        </w:rPr>
        <w:t>”爆炸、“</w:t>
      </w:r>
      <w:r>
        <w:rPr>
          <w:rFonts w:ascii="Times New Roman" w:eastAsia="仿宋_GB2312" w:hAnsi="Times New Roman" w:hint="eastAsia"/>
          <w:sz w:val="28"/>
          <w:szCs w:val="28"/>
        </w:rPr>
        <w:t>5.7</w:t>
      </w:r>
      <w:r>
        <w:rPr>
          <w:rFonts w:ascii="Times New Roman" w:eastAsia="仿宋_GB2312" w:hAnsi="Times New Roman" w:hint="eastAsia"/>
          <w:sz w:val="28"/>
          <w:szCs w:val="28"/>
        </w:rPr>
        <w:t>南京铱</w:t>
      </w:r>
      <w:r>
        <w:rPr>
          <w:rFonts w:ascii="Times New Roman" w:eastAsia="仿宋_GB2312" w:hAnsi="Times New Roman" w:hint="eastAsia"/>
          <w:sz w:val="28"/>
          <w:szCs w:val="28"/>
        </w:rPr>
        <w:t>-192</w:t>
      </w:r>
      <w:r>
        <w:rPr>
          <w:rFonts w:ascii="Times New Roman" w:eastAsia="仿宋_GB2312" w:hAnsi="Times New Roman" w:hint="eastAsia"/>
          <w:sz w:val="28"/>
          <w:szCs w:val="28"/>
        </w:rPr>
        <w:t>源丢失事故”和</w:t>
      </w:r>
      <w:proofErr w:type="gramStart"/>
      <w:r>
        <w:rPr>
          <w:rFonts w:ascii="Times New Roman" w:eastAsia="仿宋_GB2312" w:hAnsi="Times New Roman" w:hint="eastAsia"/>
          <w:sz w:val="28"/>
          <w:szCs w:val="28"/>
        </w:rPr>
        <w:t>汶川地</w:t>
      </w:r>
      <w:proofErr w:type="gramEnd"/>
      <w:r>
        <w:rPr>
          <w:rFonts w:ascii="Times New Roman" w:eastAsia="仿宋_GB2312" w:hAnsi="Times New Roman" w:hint="eastAsia"/>
          <w:sz w:val="28"/>
          <w:szCs w:val="28"/>
        </w:rPr>
        <w:t>震等各类突发公共事件</w:t>
      </w:r>
      <w:bookmarkEnd w:id="1"/>
      <w:r>
        <w:rPr>
          <w:rFonts w:ascii="Times New Roman" w:eastAsia="仿宋_GB2312" w:hAnsi="Times New Roman" w:hint="eastAsia"/>
          <w:sz w:val="28"/>
          <w:szCs w:val="28"/>
        </w:rPr>
        <w:t>（公共卫生事件、自然灾难、事故灾难和社会安全事件）频发，并以前所未有的速度和规模扩散到整个社会甚至国际社会。“卫生应急”是面向各专业大学生</w:t>
      </w:r>
      <w:r>
        <w:rPr>
          <w:rFonts w:ascii="Times New Roman" w:eastAsia="仿宋_GB2312" w:hAnsi="Times New Roman" w:hint="eastAsia"/>
          <w:sz w:val="28"/>
          <w:szCs w:val="28"/>
        </w:rPr>
        <w:t>开设的公共选修课程，旨在介绍公共卫生应急的准备、对策、实践及应对指南，提高学生对公共卫生应急的理解能力和应对能力。</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课程将介绍公共卫生应急的体系、评估方法、应对措施和各国的经验和教训，重点讲授公共卫生应急的策略及应对方法，包括突发急性传染病卫生应急、毒物危害的挑战与应对、食物中毒突发事件卫生应急、职业中毒突发事件卫生应急、核辐射卫生应急现状与展望、卫生应急保障等内容。</w:t>
      </w:r>
    </w:p>
    <w:p w:rsidR="008E5013" w:rsidRDefault="009D19DD">
      <w:pPr>
        <w:wordWrap w:val="0"/>
        <w:adjustRightInd w:val="0"/>
        <w:snapToGrid w:val="0"/>
        <w:spacing w:line="600" w:lineRule="exact"/>
        <w:ind w:firstLineChars="200" w:firstLine="560"/>
        <w:jc w:val="left"/>
        <w:rPr>
          <w:rFonts w:ascii="仿宋_GB2312" w:eastAsia="仿宋_GB2312" w:hAnsi="仿宋_GB2312"/>
          <w:color w:val="000000"/>
          <w:sz w:val="28"/>
          <w:szCs w:val="28"/>
        </w:rPr>
      </w:pPr>
      <w:r>
        <w:rPr>
          <w:rFonts w:ascii="Times New Roman" w:eastAsia="仿宋_GB2312" w:hAnsi="Times New Roman" w:hint="eastAsia"/>
          <w:sz w:val="28"/>
          <w:szCs w:val="28"/>
        </w:rPr>
        <w:t>通过本课程的学习，可以加强大学生对公共卫生应急的理解能</w:t>
      </w:r>
      <w:r>
        <w:rPr>
          <w:rFonts w:ascii="Times New Roman" w:eastAsia="仿宋_GB2312" w:hAnsi="Times New Roman" w:hint="eastAsia"/>
          <w:sz w:val="28"/>
          <w:szCs w:val="28"/>
        </w:rPr>
        <w:lastRenderedPageBreak/>
        <w:t>力，提升全民卫生应急素养助力健康中国建设。教学方式采用理论讲授、小组讨论、实践演练相结合。</w:t>
      </w:r>
    </w:p>
    <w:p w:rsidR="008E5013" w:rsidRDefault="009D19DD">
      <w:p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4</w:t>
      </w:r>
      <w:r>
        <w:rPr>
          <w:rFonts w:ascii="Times New Roman" w:eastAsia="黑体" w:hAnsi="Times New Roman" w:hint="eastAsia"/>
          <w:b/>
          <w:sz w:val="28"/>
          <w:szCs w:val="28"/>
        </w:rPr>
        <w:t>.</w:t>
      </w:r>
      <w:r>
        <w:rPr>
          <w:rFonts w:ascii="Times New Roman" w:eastAsia="黑体" w:hAnsi="Times New Roman" w:hint="eastAsia"/>
          <w:b/>
          <w:sz w:val="28"/>
          <w:szCs w:val="28"/>
        </w:rPr>
        <w:t>一带一路与全球健康（开课学校：南京医科大学）</w:t>
      </w:r>
    </w:p>
    <w:p w:rsidR="008E5013" w:rsidRDefault="009D19DD">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仿宋_GB2312" w:eastAsia="仿宋_GB2312" w:hAnsi="仿宋_GB2312"/>
          <w:b/>
          <w:bCs/>
          <w:color w:val="000000"/>
          <w:sz w:val="28"/>
          <w:szCs w:val="28"/>
        </w:rPr>
        <w:t>课程简介：</w:t>
      </w:r>
      <w:r>
        <w:rPr>
          <w:rFonts w:ascii="Times New Roman" w:eastAsia="仿宋_GB2312" w:hAnsi="Times New Roman" w:hint="eastAsia"/>
          <w:sz w:val="28"/>
          <w:szCs w:val="28"/>
        </w:rPr>
        <w:t>2013</w:t>
      </w:r>
      <w:r>
        <w:rPr>
          <w:rFonts w:ascii="Times New Roman" w:eastAsia="仿宋_GB2312" w:hAnsi="Times New Roman" w:hint="eastAsia"/>
          <w:sz w:val="28"/>
          <w:szCs w:val="28"/>
        </w:rPr>
        <w:t>年，习近</w:t>
      </w:r>
      <w:proofErr w:type="gramStart"/>
      <w:r>
        <w:rPr>
          <w:rFonts w:ascii="Times New Roman" w:eastAsia="仿宋_GB2312" w:hAnsi="Times New Roman" w:hint="eastAsia"/>
          <w:sz w:val="28"/>
          <w:szCs w:val="28"/>
        </w:rPr>
        <w:t>平主席</w:t>
      </w:r>
      <w:proofErr w:type="gramEnd"/>
      <w:r>
        <w:rPr>
          <w:rFonts w:ascii="Times New Roman" w:eastAsia="仿宋_GB2312" w:hAnsi="Times New Roman" w:hint="eastAsia"/>
          <w:sz w:val="28"/>
          <w:szCs w:val="28"/>
        </w:rPr>
        <w:t>提出共建丝绸之路经济带和</w:t>
      </w:r>
      <w:r>
        <w:rPr>
          <w:rFonts w:ascii="Times New Roman" w:eastAsia="仿宋_GB2312" w:hAnsi="Times New Roman" w:hint="eastAsia"/>
          <w:sz w:val="28"/>
          <w:szCs w:val="28"/>
        </w:rPr>
        <w:t>21</w:t>
      </w:r>
      <w:r>
        <w:rPr>
          <w:rFonts w:ascii="Times New Roman" w:eastAsia="仿宋_GB2312" w:hAnsi="Times New Roman" w:hint="eastAsia"/>
          <w:sz w:val="28"/>
          <w:szCs w:val="28"/>
        </w:rPr>
        <w:t>世纪海上丝绸之路重大倡议，以</w:t>
      </w:r>
      <w:r>
        <w:rPr>
          <w:rFonts w:ascii="Times New Roman" w:eastAsia="仿宋_GB2312" w:hAnsi="Times New Roman" w:hint="eastAsia"/>
          <w:sz w:val="28"/>
          <w:szCs w:val="28"/>
        </w:rPr>
        <w:t>2013</w:t>
      </w:r>
      <w:r>
        <w:rPr>
          <w:rFonts w:ascii="Times New Roman" w:eastAsia="仿宋_GB2312" w:hAnsi="Times New Roman" w:hint="eastAsia"/>
          <w:sz w:val="28"/>
          <w:szCs w:val="28"/>
        </w:rPr>
        <w:t>年金秋为起点，“一带一路”作为承载时代使命的世纪工程，掀开了世界发展进程的新一页，成为构建人类命运共同体的伟大实践。伴随“一带一路”倡议，全球健康（</w:t>
      </w:r>
      <w:r>
        <w:rPr>
          <w:rFonts w:ascii="Times New Roman" w:eastAsia="仿宋_GB2312" w:hAnsi="Times New Roman" w:hint="eastAsia"/>
          <w:sz w:val="28"/>
          <w:szCs w:val="28"/>
        </w:rPr>
        <w:t>Global Health</w:t>
      </w:r>
      <w:r>
        <w:rPr>
          <w:rFonts w:ascii="Times New Roman" w:eastAsia="仿宋_GB2312" w:hAnsi="Times New Roman" w:hint="eastAsia"/>
          <w:sz w:val="28"/>
          <w:szCs w:val="28"/>
        </w:rPr>
        <w:t>）成为国际社会关注的广泛性议题。</w:t>
      </w:r>
      <w:r>
        <w:rPr>
          <w:rFonts w:ascii="Times New Roman" w:eastAsia="仿宋_GB2312" w:hAnsi="Times New Roman" w:hint="eastAsia"/>
          <w:sz w:val="28"/>
          <w:szCs w:val="28"/>
        </w:rPr>
        <w:t>2019</w:t>
      </w:r>
      <w:r>
        <w:rPr>
          <w:rFonts w:ascii="Times New Roman" w:eastAsia="仿宋_GB2312" w:hAnsi="Times New Roman" w:hint="eastAsia"/>
          <w:sz w:val="28"/>
          <w:szCs w:val="28"/>
        </w:rPr>
        <w:t>年底以</w:t>
      </w:r>
      <w:r>
        <w:rPr>
          <w:rFonts w:ascii="Times New Roman" w:eastAsia="仿宋_GB2312" w:hAnsi="Times New Roman" w:hint="eastAsia"/>
          <w:sz w:val="28"/>
          <w:szCs w:val="28"/>
        </w:rPr>
        <w:t>来，新型冠状病毒在全球范围内肆虐，成为全世界关注的焦点，人们对国家乃至全球的公共卫生问题都有了新的认识，对医学通识教育的需求日益凸显。</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w:t>
      </w:r>
      <w:r>
        <w:rPr>
          <w:rFonts w:ascii="Times New Roman" w:eastAsia="仿宋_GB2312" w:hAnsi="Times New Roman" w:hint="eastAsia"/>
          <w:sz w:val="28"/>
          <w:szCs w:val="28"/>
        </w:rPr>
        <w:t>”、健康中国建设</w:t>
      </w:r>
      <w:proofErr w:type="gramStart"/>
      <w:r>
        <w:rPr>
          <w:rFonts w:ascii="Times New Roman" w:eastAsia="仿宋_GB2312" w:hAnsi="Times New Roman" w:hint="eastAsia"/>
          <w:sz w:val="28"/>
          <w:szCs w:val="28"/>
        </w:rPr>
        <w:t>践行</w:t>
      </w:r>
      <w:proofErr w:type="gramEnd"/>
      <w:r>
        <w:rPr>
          <w:rFonts w:ascii="Times New Roman" w:eastAsia="仿宋_GB2312" w:hAnsi="Times New Roman" w:hint="eastAsia"/>
          <w:sz w:val="28"/>
          <w:szCs w:val="28"/>
        </w:rPr>
        <w:t>社会服务的重要体现。本课程依托南京医科大学公共卫生与预防医学</w:t>
      </w:r>
      <w:r>
        <w:rPr>
          <w:rFonts w:ascii="Times New Roman" w:eastAsia="仿宋_GB2312" w:hAnsi="Times New Roman" w:hint="eastAsia"/>
          <w:sz w:val="28"/>
          <w:szCs w:val="28"/>
        </w:rPr>
        <w:t>A+</w:t>
      </w:r>
      <w:r>
        <w:rPr>
          <w:rFonts w:ascii="Times New Roman" w:eastAsia="仿宋_GB2312" w:hAnsi="Times New Roman" w:hint="eastAsia"/>
          <w:sz w:val="28"/>
          <w:szCs w:val="28"/>
        </w:rPr>
        <w:t>学科，整合基础、临床、人文等学科的一流师资，将全球一体化与传染病流行、慢性病防治、行为生活方式与健康等重要公共卫生问题纳入教学内容，培养学生全球健康、全球治理的宏观公共卫生理念。</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本课程在一带一路和构建人类命运共同体的大背景下，探讨一些</w:t>
      </w:r>
      <w:r>
        <w:rPr>
          <w:rFonts w:ascii="Times New Roman" w:eastAsia="仿宋_GB2312" w:hAnsi="Times New Roman" w:hint="eastAsia"/>
          <w:sz w:val="28"/>
          <w:szCs w:val="28"/>
        </w:rPr>
        <w:lastRenderedPageBreak/>
        <w:t>重要传染性疾病和非传染性疾病在一带一路沿线国家的流行规律与防控原则，关注全球卫生领域重大公共卫生问题，培养学生宏观公共卫生、全球健康、全球治理的理念和方法。</w:t>
      </w:r>
    </w:p>
    <w:p w:rsidR="008E5013" w:rsidRDefault="005563D4">
      <w:pPr>
        <w:wordWrap w:val="0"/>
        <w:adjustRightInd w:val="0"/>
        <w:snapToGrid w:val="0"/>
        <w:spacing w:line="600" w:lineRule="exact"/>
        <w:jc w:val="left"/>
        <w:rPr>
          <w:rFonts w:ascii="Times New Roman" w:eastAsia="黑体" w:hAnsi="Times New Roman"/>
          <w:b/>
          <w:sz w:val="28"/>
          <w:szCs w:val="28"/>
        </w:rPr>
      </w:pPr>
      <w:r>
        <w:rPr>
          <w:rFonts w:ascii="Times New Roman" w:eastAsia="黑体" w:hAnsi="Times New Roman" w:hint="eastAsia"/>
          <w:b/>
          <w:sz w:val="28"/>
          <w:szCs w:val="28"/>
        </w:rPr>
        <w:t>三</w:t>
      </w:r>
      <w:r w:rsidR="009D19DD">
        <w:rPr>
          <w:rFonts w:ascii="Times New Roman" w:eastAsia="黑体" w:hAnsi="Times New Roman" w:hint="eastAsia"/>
          <w:b/>
          <w:sz w:val="28"/>
          <w:szCs w:val="28"/>
        </w:rPr>
        <w:t>、南京林业大学</w:t>
      </w:r>
    </w:p>
    <w:p w:rsidR="008E5013" w:rsidRDefault="007F4C2A" w:rsidP="007F4C2A">
      <w:pPr>
        <w:wordWrap w:val="0"/>
        <w:adjustRightInd w:val="0"/>
        <w:snapToGrid w:val="0"/>
        <w:spacing w:line="60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1</w:t>
      </w:r>
      <w:r>
        <w:rPr>
          <w:rFonts w:ascii="Times New Roman" w:eastAsia="黑体" w:hAnsi="Times New Roman"/>
          <w:b/>
          <w:sz w:val="28"/>
          <w:szCs w:val="28"/>
        </w:rPr>
        <w:t>.</w:t>
      </w:r>
      <w:r w:rsidR="009D19DD">
        <w:rPr>
          <w:rFonts w:ascii="Times New Roman" w:eastAsia="黑体" w:hAnsi="Times New Roman" w:hint="eastAsia"/>
          <w:b/>
          <w:sz w:val="28"/>
          <w:szCs w:val="28"/>
        </w:rPr>
        <w:t>汽车运用工程学（开课学校：南京林业大学）</w:t>
      </w:r>
    </w:p>
    <w:p w:rsidR="008E5013" w:rsidRDefault="009D19DD">
      <w:pPr>
        <w:wordWrap w:val="0"/>
        <w:adjustRightInd w:val="0"/>
        <w:snapToGrid w:val="0"/>
        <w:spacing w:line="600" w:lineRule="exact"/>
        <w:ind w:left="562"/>
        <w:jc w:val="left"/>
        <w:rPr>
          <w:rFonts w:ascii="Times New Roman" w:eastAsia="黑体" w:hAnsi="Times New Roman"/>
          <w:b/>
          <w:sz w:val="28"/>
          <w:szCs w:val="28"/>
        </w:rPr>
      </w:pPr>
      <w:r>
        <w:rPr>
          <w:rFonts w:ascii="Times New Roman" w:eastAsia="仿宋_GB2312" w:hAnsi="Times New Roman" w:hint="eastAsia"/>
          <w:b/>
          <w:sz w:val="28"/>
          <w:szCs w:val="28"/>
        </w:rPr>
        <w:t>课程网址：</w:t>
      </w:r>
      <w:r>
        <w:rPr>
          <w:rFonts w:ascii="Times New Roman" w:eastAsia="黑体" w:hAnsi="Times New Roman" w:hint="eastAsia"/>
          <w:sz w:val="28"/>
          <w:szCs w:val="28"/>
          <w:highlight w:val="yellow"/>
        </w:rPr>
        <w:t>http://mooc1</w:t>
      </w:r>
      <w:r>
        <w:rPr>
          <w:rFonts w:ascii="Times New Roman" w:eastAsia="黑体" w:hAnsi="Times New Roman" w:hint="eastAsia"/>
          <w:sz w:val="28"/>
          <w:szCs w:val="28"/>
          <w:highlight w:val="yellow"/>
        </w:rPr>
        <w:t>.chaoxing.com/course/217228119.html</w:t>
      </w:r>
    </w:p>
    <w:p w:rsidR="008E5013" w:rsidRDefault="009D19DD">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Times New Roman" w:eastAsia="仿宋_GB2312" w:hAnsi="Times New Roman" w:hint="eastAsia"/>
          <w:b/>
          <w:sz w:val="28"/>
          <w:szCs w:val="28"/>
        </w:rPr>
        <w:t>课程简介：</w:t>
      </w:r>
      <w:r>
        <w:rPr>
          <w:rFonts w:ascii="Times New Roman" w:eastAsia="仿宋_GB2312" w:hAnsi="Times New Roman" w:hint="eastAsia"/>
          <w:sz w:val="28"/>
          <w:szCs w:val="28"/>
        </w:rPr>
        <w:t>道路运输是我国货物运输和旅客运输的最主要形式之一，安全、环保、高效的绿色汽车运输可降低汽车运行材料的消耗与污染物的排放，提升汽车运输效益与行驶安全性。汽车的运用效果受到多种因素，如汽车性能、汽车运行材料、汽车运用条件等的影响和制约。汽车运用工程学围绕汽车的技术管理与综合运用，讲授汽车运用基本理论、汽车运行材料消耗、汽车运输安全、汽车性能变化等知识，为合理利用汽车性能、提升运输效益、降低运输风险等提供理论知识。本课程的教学视频内</w:t>
      </w:r>
      <w:r>
        <w:rPr>
          <w:rFonts w:ascii="Times New Roman" w:eastAsia="仿宋_GB2312" w:hAnsi="Times New Roman" w:hint="eastAsia"/>
          <w:sz w:val="28"/>
          <w:szCs w:val="28"/>
        </w:rPr>
        <w:t>容较完整地覆盖了课程的重要知识点，有利于学生高效学习。欢迎加入《汽车运用工程学》的学习！</w:t>
      </w:r>
    </w:p>
    <w:p w:rsidR="008E5013" w:rsidRDefault="007F4C2A" w:rsidP="007F4C2A">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Times New Roman" w:eastAsia="黑体" w:hAnsi="Times New Roman" w:hint="eastAsia"/>
          <w:b/>
          <w:sz w:val="28"/>
          <w:szCs w:val="28"/>
        </w:rPr>
        <w:t>2</w:t>
      </w:r>
      <w:r>
        <w:rPr>
          <w:rFonts w:ascii="Times New Roman" w:eastAsia="黑体" w:hAnsi="Times New Roman"/>
          <w:b/>
          <w:sz w:val="28"/>
          <w:szCs w:val="28"/>
        </w:rPr>
        <w:t>.</w:t>
      </w:r>
      <w:r w:rsidR="009D19DD">
        <w:rPr>
          <w:rFonts w:ascii="Times New Roman" w:eastAsia="黑体" w:hAnsi="Times New Roman" w:hint="eastAsia"/>
          <w:b/>
          <w:sz w:val="28"/>
          <w:szCs w:val="28"/>
        </w:rPr>
        <w:t>草坪学（</w:t>
      </w:r>
      <w:r w:rsidR="009D19DD">
        <w:rPr>
          <w:rFonts w:ascii="Times New Roman" w:eastAsia="黑体" w:hAnsi="Times New Roman"/>
          <w:b/>
          <w:sz w:val="28"/>
          <w:szCs w:val="28"/>
        </w:rPr>
        <w:t>开课学校：</w:t>
      </w:r>
      <w:r w:rsidR="009D19DD">
        <w:rPr>
          <w:rFonts w:ascii="Times New Roman" w:eastAsia="黑体" w:hAnsi="Times New Roman" w:hint="eastAsia"/>
          <w:b/>
          <w:sz w:val="28"/>
          <w:szCs w:val="28"/>
        </w:rPr>
        <w:t>南京林业大学）</w:t>
      </w:r>
    </w:p>
    <w:p w:rsidR="008E5013" w:rsidRDefault="009D19DD">
      <w:pPr>
        <w:adjustRightInd w:val="0"/>
        <w:snapToGrid w:val="0"/>
        <w:spacing w:line="600" w:lineRule="exact"/>
        <w:ind w:firstLineChars="200" w:firstLine="562"/>
        <w:jc w:val="left"/>
        <w:rPr>
          <w:rFonts w:ascii="Times New Roman" w:eastAsia="仿宋_GB2312" w:hAnsi="Times New Roman"/>
          <w:b/>
          <w:sz w:val="28"/>
          <w:szCs w:val="28"/>
        </w:rPr>
      </w:pPr>
      <w:r>
        <w:rPr>
          <w:rFonts w:ascii="Times New Roman" w:eastAsia="仿宋_GB2312" w:hAnsi="Times New Roman"/>
          <w:b/>
          <w:sz w:val="28"/>
          <w:szCs w:val="28"/>
        </w:rPr>
        <w:t>课程网址：</w:t>
      </w:r>
    </w:p>
    <w:p w:rsidR="008E5013" w:rsidRDefault="009D19DD">
      <w:pPr>
        <w:adjustRightInd w:val="0"/>
        <w:snapToGrid w:val="0"/>
        <w:spacing w:line="6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课程简介：</w:t>
      </w:r>
      <w:r>
        <w:rPr>
          <w:rFonts w:ascii="Times New Roman" w:eastAsia="仿宋_GB2312" w:hAnsi="Times New Roman" w:hint="eastAsia"/>
          <w:sz w:val="28"/>
          <w:szCs w:val="28"/>
        </w:rPr>
        <w:t>草坪是“山水林田湖草”生命共同体的重要一员，不仅具有美化环境和生态保护的功能，还为现代人多姿多彩的运动游憩活动提供了宜人的空间。那么，你对草坪了解多少？草坪是怎样建植和养护的？草坪又是如何在园林中应用的？请和我们一起走进“草坪学”课堂。</w:t>
      </w:r>
    </w:p>
    <w:p w:rsidR="008E5013" w:rsidRDefault="009D19DD">
      <w:pPr>
        <w:adjustRightInd w:val="0"/>
        <w:snapToGrid w:val="0"/>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“草坪学”是南京林业大学园林国家一流专业的专业特色与核心</w:t>
      </w:r>
      <w:r>
        <w:rPr>
          <w:rFonts w:ascii="Times New Roman" w:eastAsia="仿宋_GB2312" w:hAnsi="Times New Roman" w:hint="eastAsia"/>
          <w:sz w:val="28"/>
          <w:szCs w:val="28"/>
        </w:rPr>
        <w:lastRenderedPageBreak/>
        <w:t>课程，于</w:t>
      </w:r>
      <w:r>
        <w:rPr>
          <w:rFonts w:ascii="Times New Roman" w:eastAsia="仿宋_GB2312" w:hAnsi="Times New Roman" w:hint="eastAsia"/>
          <w:sz w:val="28"/>
          <w:szCs w:val="28"/>
        </w:rPr>
        <w:t>1997</w:t>
      </w:r>
      <w:r>
        <w:rPr>
          <w:rFonts w:ascii="Times New Roman" w:eastAsia="仿宋_GB2312" w:hAnsi="Times New Roman" w:hint="eastAsia"/>
          <w:sz w:val="28"/>
          <w:szCs w:val="28"/>
        </w:rPr>
        <w:t>年正式开设。“草坪</w:t>
      </w:r>
      <w:r>
        <w:rPr>
          <w:rFonts w:ascii="Times New Roman" w:eastAsia="仿宋_GB2312" w:hAnsi="Times New Roman"/>
          <w:sz w:val="28"/>
          <w:szCs w:val="28"/>
        </w:rPr>
        <w:t>学</w:t>
      </w:r>
      <w:r>
        <w:rPr>
          <w:rFonts w:ascii="Times New Roman" w:eastAsia="仿宋_GB2312" w:hAnsi="Times New Roman" w:hint="eastAsia"/>
          <w:sz w:val="28"/>
          <w:szCs w:val="28"/>
        </w:rPr>
        <w:t>”在线</w:t>
      </w:r>
      <w:r>
        <w:rPr>
          <w:rFonts w:ascii="Times New Roman" w:eastAsia="仿宋_GB2312" w:hAnsi="Times New Roman"/>
          <w:sz w:val="28"/>
          <w:szCs w:val="28"/>
        </w:rPr>
        <w:t>开放课程于</w:t>
      </w:r>
      <w:r>
        <w:rPr>
          <w:rFonts w:ascii="Times New Roman" w:eastAsia="仿宋_GB2312" w:hAnsi="Times New Roman" w:hint="eastAsia"/>
          <w:sz w:val="28"/>
          <w:szCs w:val="28"/>
        </w:rPr>
        <w:t>2019</w:t>
      </w:r>
      <w:r>
        <w:rPr>
          <w:rFonts w:ascii="Times New Roman" w:eastAsia="仿宋_GB2312" w:hAnsi="Times New Roman" w:hint="eastAsia"/>
          <w:sz w:val="28"/>
          <w:szCs w:val="28"/>
        </w:rPr>
        <w:t>年建成，</w:t>
      </w:r>
      <w:r>
        <w:rPr>
          <w:rFonts w:ascii="Times New Roman" w:eastAsia="仿宋_GB2312" w:hAnsi="Times New Roman"/>
          <w:sz w:val="28"/>
          <w:szCs w:val="28"/>
        </w:rPr>
        <w:t>目前</w:t>
      </w:r>
      <w:r>
        <w:rPr>
          <w:rFonts w:ascii="Times New Roman" w:eastAsia="仿宋_GB2312" w:hAnsi="Times New Roman" w:hint="eastAsia"/>
          <w:sz w:val="28"/>
          <w:szCs w:val="28"/>
        </w:rPr>
        <w:t>已在中国大学</w:t>
      </w:r>
      <w:r>
        <w:rPr>
          <w:rFonts w:ascii="Times New Roman" w:eastAsia="仿宋_GB2312" w:hAnsi="Times New Roman" w:hint="eastAsia"/>
          <w:sz w:val="28"/>
          <w:szCs w:val="28"/>
        </w:rPr>
        <w:t>MOOC</w:t>
      </w:r>
      <w:r>
        <w:rPr>
          <w:rFonts w:ascii="Times New Roman" w:eastAsia="仿宋_GB2312" w:hAnsi="Times New Roman" w:hint="eastAsia"/>
          <w:sz w:val="28"/>
          <w:szCs w:val="28"/>
        </w:rPr>
        <w:t>累计运行</w:t>
      </w:r>
      <w:r>
        <w:rPr>
          <w:rFonts w:ascii="Times New Roman" w:eastAsia="仿宋_GB2312" w:hAnsi="Times New Roman"/>
          <w:sz w:val="28"/>
          <w:szCs w:val="28"/>
        </w:rPr>
        <w:t>4</w:t>
      </w:r>
      <w:r>
        <w:rPr>
          <w:rFonts w:ascii="Times New Roman" w:eastAsia="仿宋_GB2312" w:hAnsi="Times New Roman" w:hint="eastAsia"/>
          <w:sz w:val="28"/>
          <w:szCs w:val="28"/>
        </w:rPr>
        <w:t>期、选课五千多人，</w:t>
      </w:r>
      <w:r>
        <w:rPr>
          <w:rFonts w:ascii="Times New Roman" w:eastAsia="仿宋_GB2312" w:hAnsi="Times New Roman" w:hint="eastAsia"/>
          <w:sz w:val="28"/>
          <w:szCs w:val="28"/>
        </w:rPr>
        <w:t>202</w:t>
      </w:r>
      <w:r>
        <w:rPr>
          <w:rFonts w:ascii="Times New Roman" w:eastAsia="仿宋_GB2312" w:hAnsi="Times New Roman"/>
          <w:sz w:val="28"/>
          <w:szCs w:val="28"/>
        </w:rPr>
        <w:t>1</w:t>
      </w:r>
      <w:r>
        <w:rPr>
          <w:rFonts w:ascii="Times New Roman" w:eastAsia="仿宋_GB2312" w:hAnsi="Times New Roman" w:hint="eastAsia"/>
          <w:sz w:val="28"/>
          <w:szCs w:val="28"/>
        </w:rPr>
        <w:t>年获评首批“江苏省</w:t>
      </w:r>
      <w:r>
        <w:rPr>
          <w:rFonts w:ascii="Times New Roman" w:eastAsia="仿宋_GB2312" w:hAnsi="Times New Roman"/>
          <w:sz w:val="28"/>
          <w:szCs w:val="28"/>
        </w:rPr>
        <w:t>线上一流课程</w:t>
      </w:r>
      <w:r>
        <w:rPr>
          <w:rFonts w:ascii="Times New Roman" w:eastAsia="仿宋_GB2312" w:hAnsi="Times New Roman" w:hint="eastAsia"/>
          <w:sz w:val="28"/>
          <w:szCs w:val="28"/>
        </w:rPr>
        <w:t>”和“校级课程思政示范课程”。课程内容</w:t>
      </w:r>
      <w:r>
        <w:rPr>
          <w:rFonts w:ascii="Times New Roman" w:eastAsia="仿宋_GB2312" w:hAnsi="Times New Roman"/>
          <w:sz w:val="28"/>
          <w:szCs w:val="28"/>
        </w:rPr>
        <w:t>包括</w:t>
      </w:r>
      <w:r>
        <w:rPr>
          <w:rFonts w:ascii="Times New Roman" w:eastAsia="仿宋_GB2312" w:hAnsi="Times New Roman" w:hint="eastAsia"/>
          <w:sz w:val="28"/>
          <w:szCs w:val="28"/>
        </w:rPr>
        <w:t>草坪基础理论、</w:t>
      </w:r>
      <w:proofErr w:type="gramStart"/>
      <w:r>
        <w:rPr>
          <w:rFonts w:ascii="Times New Roman" w:eastAsia="仿宋_GB2312" w:hAnsi="Times New Roman" w:hint="eastAsia"/>
          <w:sz w:val="28"/>
          <w:szCs w:val="28"/>
        </w:rPr>
        <w:t>草坪建</w:t>
      </w:r>
      <w:proofErr w:type="gramEnd"/>
      <w:r>
        <w:rPr>
          <w:rFonts w:ascii="Times New Roman" w:eastAsia="仿宋_GB2312" w:hAnsi="Times New Roman" w:hint="eastAsia"/>
          <w:sz w:val="28"/>
          <w:szCs w:val="28"/>
        </w:rPr>
        <w:t>植养护技术以及草坪应用等，主要面向园林、草业科学、园艺等专业的本科生开设，也可供园林和草坪相关</w:t>
      </w:r>
      <w:r>
        <w:rPr>
          <w:rFonts w:ascii="Times New Roman" w:eastAsia="仿宋_GB2312" w:hAnsi="Times New Roman"/>
          <w:sz w:val="28"/>
          <w:szCs w:val="28"/>
        </w:rPr>
        <w:t>的</w:t>
      </w:r>
      <w:r>
        <w:rPr>
          <w:rFonts w:ascii="Times New Roman" w:eastAsia="仿宋_GB2312" w:hAnsi="Times New Roman" w:hint="eastAsia"/>
          <w:sz w:val="28"/>
          <w:szCs w:val="28"/>
        </w:rPr>
        <w:t>从业人员学习。</w:t>
      </w:r>
    </w:p>
    <w:p w:rsidR="008E5013" w:rsidRDefault="007F4C2A" w:rsidP="007F4C2A">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Times New Roman" w:eastAsia="黑体" w:hAnsi="Times New Roman" w:hint="eastAsia"/>
          <w:b/>
          <w:sz w:val="28"/>
          <w:szCs w:val="28"/>
        </w:rPr>
        <w:t>3</w:t>
      </w:r>
      <w:r>
        <w:rPr>
          <w:rFonts w:ascii="Times New Roman" w:eastAsia="黑体" w:hAnsi="Times New Roman"/>
          <w:b/>
          <w:sz w:val="28"/>
          <w:szCs w:val="28"/>
        </w:rPr>
        <w:t>.</w:t>
      </w:r>
      <w:r w:rsidR="009D19DD">
        <w:rPr>
          <w:rFonts w:ascii="Times New Roman" w:eastAsia="黑体" w:hAnsi="Times New Roman" w:hint="eastAsia"/>
          <w:b/>
          <w:sz w:val="28"/>
          <w:szCs w:val="28"/>
        </w:rPr>
        <w:t>软体家具制造工艺学</w:t>
      </w:r>
      <w:r w:rsidR="009D19DD">
        <w:rPr>
          <w:rFonts w:ascii="Times New Roman" w:eastAsia="黑体" w:hAnsi="Times New Roman" w:hint="eastAsia"/>
          <w:b/>
          <w:sz w:val="28"/>
          <w:szCs w:val="28"/>
        </w:rPr>
        <w:t>（</w:t>
      </w:r>
      <w:r w:rsidR="009D19DD">
        <w:rPr>
          <w:rFonts w:ascii="Times New Roman" w:eastAsia="黑体" w:hAnsi="Times New Roman"/>
          <w:b/>
          <w:sz w:val="28"/>
          <w:szCs w:val="28"/>
        </w:rPr>
        <w:t>开课学校：</w:t>
      </w:r>
      <w:r w:rsidR="009D19DD">
        <w:rPr>
          <w:rFonts w:ascii="Times New Roman" w:eastAsia="黑体" w:hAnsi="Times New Roman" w:hint="eastAsia"/>
          <w:b/>
          <w:sz w:val="28"/>
          <w:szCs w:val="28"/>
        </w:rPr>
        <w:t>南京林业大学）</w:t>
      </w:r>
    </w:p>
    <w:p w:rsidR="008E5013" w:rsidRDefault="009D19DD">
      <w:pPr>
        <w:wordWrap w:val="0"/>
        <w:adjustRightInd w:val="0"/>
        <w:snapToGrid w:val="0"/>
        <w:spacing w:line="600" w:lineRule="exact"/>
        <w:ind w:firstLineChars="200" w:firstLine="562"/>
        <w:jc w:val="left"/>
        <w:rPr>
          <w:rFonts w:ascii="Times New Roman" w:eastAsia="仿宋_GB2312" w:hAnsi="Times New Roman"/>
          <w:sz w:val="28"/>
          <w:szCs w:val="28"/>
        </w:rPr>
      </w:pPr>
      <w:r>
        <w:rPr>
          <w:rFonts w:ascii="Times New Roman" w:eastAsia="仿宋_GB2312" w:hAnsi="Times New Roman"/>
          <w:b/>
          <w:sz w:val="28"/>
          <w:szCs w:val="28"/>
        </w:rPr>
        <w:t>课程简介：</w:t>
      </w:r>
      <w:r>
        <w:rPr>
          <w:rFonts w:ascii="Times New Roman" w:eastAsia="仿宋_GB2312" w:hAnsi="Times New Roman" w:hint="eastAsia"/>
          <w:sz w:val="28"/>
          <w:szCs w:val="28"/>
        </w:rPr>
        <w:t>软体家具</w:t>
      </w:r>
      <w:r>
        <w:rPr>
          <w:rFonts w:ascii="Times New Roman" w:eastAsia="仿宋_GB2312" w:hAnsi="Times New Roman" w:hint="eastAsia"/>
          <w:sz w:val="28"/>
          <w:szCs w:val="28"/>
        </w:rPr>
        <w:t>是与人类生活密切联系的一类家具品种，</w:t>
      </w:r>
      <w:r>
        <w:rPr>
          <w:rFonts w:ascii="Times New Roman" w:eastAsia="仿宋_GB2312" w:hAnsi="Times New Roman" w:hint="eastAsia"/>
          <w:sz w:val="28"/>
          <w:szCs w:val="28"/>
        </w:rPr>
        <w:t>主要包括沙发和床垫</w:t>
      </w:r>
      <w:r>
        <w:rPr>
          <w:rFonts w:ascii="Times New Roman" w:eastAsia="仿宋_GB2312" w:hAnsi="Times New Roman" w:hint="eastAsia"/>
          <w:sz w:val="28"/>
          <w:szCs w:val="28"/>
        </w:rPr>
        <w:t>。</w:t>
      </w:r>
      <w:r>
        <w:rPr>
          <w:rFonts w:ascii="Times New Roman" w:eastAsia="仿宋_GB2312" w:hAnsi="Times New Roman" w:hint="eastAsia"/>
          <w:sz w:val="28"/>
          <w:szCs w:val="28"/>
        </w:rPr>
        <w:t>从舶来品到新国货，从“中国制造”到“中国创造”，我国的软体家具设计与制造业正面临巨大挑战。你知道软体家具是如何发展而来的？它由哪些材料做成？具有怎样的造型与结构形式？又是如何加工制作出来的呢？</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w:t>
      </w:r>
      <w:r>
        <w:rPr>
          <w:rFonts w:ascii="Times New Roman" w:eastAsia="仿宋_GB2312" w:hAnsi="Times New Roman" w:hint="eastAsia"/>
          <w:sz w:val="28"/>
          <w:szCs w:val="28"/>
        </w:rPr>
        <w:t>课程</w:t>
      </w:r>
      <w:r>
        <w:rPr>
          <w:rFonts w:ascii="Times New Roman" w:eastAsia="仿宋_GB2312" w:hAnsi="Times New Roman" w:hint="eastAsia"/>
          <w:sz w:val="28"/>
          <w:szCs w:val="28"/>
        </w:rPr>
        <w:t>系统介绍</w:t>
      </w:r>
      <w:r>
        <w:rPr>
          <w:rFonts w:ascii="Times New Roman" w:eastAsia="仿宋_GB2312" w:hAnsi="Times New Roman" w:hint="eastAsia"/>
          <w:sz w:val="28"/>
          <w:szCs w:val="28"/>
        </w:rPr>
        <w:t>软体家具</w:t>
      </w:r>
      <w:r>
        <w:rPr>
          <w:rFonts w:ascii="Times New Roman" w:eastAsia="仿宋_GB2312" w:hAnsi="Times New Roman" w:hint="eastAsia"/>
          <w:sz w:val="28"/>
          <w:szCs w:val="28"/>
        </w:rPr>
        <w:t>的</w:t>
      </w:r>
      <w:r>
        <w:rPr>
          <w:rFonts w:ascii="Times New Roman" w:eastAsia="仿宋_GB2312" w:hAnsi="Times New Roman" w:hint="eastAsia"/>
          <w:sz w:val="28"/>
          <w:szCs w:val="28"/>
        </w:rPr>
        <w:t>材料与结构、制作工艺及先进制造技术，</w:t>
      </w:r>
      <w:r>
        <w:rPr>
          <w:rFonts w:ascii="Times New Roman" w:eastAsia="仿宋_GB2312" w:hAnsi="Times New Roman" w:hint="eastAsia"/>
          <w:sz w:val="28"/>
          <w:szCs w:val="28"/>
        </w:rPr>
        <w:t>结合</w:t>
      </w:r>
      <w:r>
        <w:rPr>
          <w:rFonts w:ascii="Times New Roman" w:eastAsia="仿宋_GB2312" w:hAnsi="Times New Roman" w:hint="eastAsia"/>
          <w:sz w:val="28"/>
          <w:szCs w:val="28"/>
        </w:rPr>
        <w:t>设计师、企业家和</w:t>
      </w:r>
      <w:r>
        <w:rPr>
          <w:rFonts w:ascii="Times New Roman" w:eastAsia="仿宋_GB2312" w:hAnsi="Times New Roman" w:hint="eastAsia"/>
          <w:sz w:val="28"/>
          <w:szCs w:val="28"/>
        </w:rPr>
        <w:t>专家学者</w:t>
      </w:r>
      <w:r>
        <w:rPr>
          <w:rFonts w:ascii="Times New Roman" w:eastAsia="仿宋_GB2312" w:hAnsi="Times New Roman" w:hint="eastAsia"/>
          <w:sz w:val="28"/>
          <w:szCs w:val="28"/>
        </w:rPr>
        <w:t>访谈</w:t>
      </w:r>
      <w:r>
        <w:rPr>
          <w:rFonts w:ascii="Times New Roman" w:eastAsia="仿宋_GB2312" w:hAnsi="Times New Roman" w:hint="eastAsia"/>
          <w:sz w:val="28"/>
          <w:szCs w:val="28"/>
        </w:rPr>
        <w:t>、</w:t>
      </w:r>
      <w:r>
        <w:rPr>
          <w:rFonts w:ascii="Times New Roman" w:eastAsia="仿宋_GB2312" w:hAnsi="Times New Roman" w:hint="eastAsia"/>
          <w:sz w:val="28"/>
          <w:szCs w:val="28"/>
        </w:rPr>
        <w:t>经典案例分析、热点话题讨论等丰富多样的环节</w:t>
      </w:r>
      <w:r>
        <w:rPr>
          <w:rFonts w:ascii="Times New Roman" w:eastAsia="仿宋_GB2312" w:hAnsi="Times New Roman" w:hint="eastAsia"/>
          <w:sz w:val="28"/>
          <w:szCs w:val="28"/>
        </w:rPr>
        <w:t>，让学习者多层次、多维</w:t>
      </w:r>
      <w:proofErr w:type="gramStart"/>
      <w:r>
        <w:rPr>
          <w:rFonts w:ascii="Times New Roman" w:eastAsia="仿宋_GB2312" w:hAnsi="Times New Roman" w:hint="eastAsia"/>
          <w:sz w:val="28"/>
          <w:szCs w:val="28"/>
        </w:rPr>
        <w:t>度了解</w:t>
      </w:r>
      <w:proofErr w:type="gramEnd"/>
      <w:r>
        <w:rPr>
          <w:rFonts w:ascii="Times New Roman" w:eastAsia="仿宋_GB2312" w:hAnsi="Times New Roman" w:hint="eastAsia"/>
          <w:sz w:val="28"/>
          <w:szCs w:val="28"/>
        </w:rPr>
        <w:t>软体家具行业的发展现状与趋势</w:t>
      </w:r>
      <w:r>
        <w:rPr>
          <w:rFonts w:ascii="Times New Roman" w:eastAsia="仿宋_GB2312" w:hAnsi="Times New Roman" w:hint="eastAsia"/>
          <w:sz w:val="28"/>
          <w:szCs w:val="28"/>
        </w:rPr>
        <w:t>。</w:t>
      </w:r>
    </w:p>
    <w:p w:rsidR="008E5013" w:rsidRDefault="009D19DD">
      <w:pPr>
        <w:wordWrap w:val="0"/>
        <w:adjustRightInd w:val="0"/>
        <w:snapToGrid w:val="0"/>
        <w:spacing w:line="60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软体家具制造工艺学</w:t>
      </w:r>
      <w:r>
        <w:rPr>
          <w:rFonts w:ascii="Times New Roman" w:eastAsia="仿宋_GB2312" w:hAnsi="Times New Roman" w:hint="eastAsia"/>
          <w:sz w:val="28"/>
          <w:szCs w:val="28"/>
        </w:rPr>
        <w:t>》</w:t>
      </w:r>
      <w:r>
        <w:rPr>
          <w:rFonts w:ascii="Times New Roman" w:eastAsia="仿宋_GB2312" w:hAnsi="Times New Roman" w:hint="eastAsia"/>
          <w:sz w:val="28"/>
          <w:szCs w:val="28"/>
        </w:rPr>
        <w:t>是家具设计与工程专业的核心与特色课程</w:t>
      </w:r>
      <w:r>
        <w:rPr>
          <w:rFonts w:ascii="Times New Roman" w:eastAsia="仿宋_GB2312" w:hAnsi="Times New Roman" w:hint="eastAsia"/>
          <w:sz w:val="28"/>
          <w:szCs w:val="28"/>
        </w:rPr>
        <w:t>，</w:t>
      </w:r>
      <w:r>
        <w:rPr>
          <w:rFonts w:ascii="Times New Roman" w:eastAsia="仿宋_GB2312" w:hAnsi="Times New Roman" w:hint="eastAsia"/>
          <w:sz w:val="28"/>
          <w:szCs w:val="28"/>
        </w:rPr>
        <w:t>同时也适合于</w:t>
      </w:r>
      <w:proofErr w:type="gramStart"/>
      <w:r>
        <w:rPr>
          <w:rFonts w:ascii="Times New Roman" w:eastAsia="仿宋_GB2312" w:hAnsi="Times New Roman" w:hint="eastAsia"/>
          <w:sz w:val="28"/>
          <w:szCs w:val="28"/>
        </w:rPr>
        <w:t>对软装设计</w:t>
      </w:r>
      <w:proofErr w:type="gramEnd"/>
      <w:r>
        <w:rPr>
          <w:rFonts w:ascii="Times New Roman" w:eastAsia="仿宋_GB2312" w:hAnsi="Times New Roman" w:hint="eastAsia"/>
          <w:sz w:val="28"/>
          <w:szCs w:val="28"/>
        </w:rPr>
        <w:t>与制作、木作技艺等领域感兴趣的学生。让学</w:t>
      </w:r>
      <w:r>
        <w:rPr>
          <w:rFonts w:ascii="Times New Roman" w:eastAsia="仿宋_GB2312" w:hAnsi="Times New Roman" w:hint="eastAsia"/>
          <w:sz w:val="28"/>
          <w:szCs w:val="28"/>
        </w:rPr>
        <w:t>习者在</w:t>
      </w:r>
      <w:r>
        <w:rPr>
          <w:rFonts w:ascii="Times New Roman" w:eastAsia="仿宋_GB2312" w:hAnsi="Times New Roman" w:hint="eastAsia"/>
          <w:sz w:val="28"/>
          <w:szCs w:val="28"/>
        </w:rPr>
        <w:t>掌握软体家具</w:t>
      </w:r>
      <w:r>
        <w:rPr>
          <w:rFonts w:ascii="Times New Roman" w:eastAsia="仿宋_GB2312" w:hAnsi="Times New Roman" w:hint="eastAsia"/>
          <w:sz w:val="28"/>
          <w:szCs w:val="28"/>
        </w:rPr>
        <w:t>新材料、新结构和新工艺等知识的同时，提升美学和人文素养。</w:t>
      </w:r>
      <w:r>
        <w:rPr>
          <w:rFonts w:ascii="Times New Roman" w:eastAsia="仿宋_GB2312" w:hAnsi="Times New Roman" w:hint="eastAsia"/>
          <w:sz w:val="28"/>
          <w:szCs w:val="28"/>
        </w:rPr>
        <w:t>让我们一同开启软体家具制造工艺的探索之旅，感受软体家具的无穷魅力吧。</w:t>
      </w:r>
    </w:p>
    <w:p w:rsidR="008E5013" w:rsidRDefault="005563D4">
      <w:pPr>
        <w:pStyle w:val="a7"/>
        <w:adjustRightInd w:val="0"/>
        <w:snapToGrid w:val="0"/>
        <w:spacing w:line="560" w:lineRule="exact"/>
        <w:ind w:firstLineChars="0" w:firstLine="0"/>
        <w:jc w:val="left"/>
        <w:rPr>
          <w:rFonts w:ascii="Times New Roman" w:eastAsia="黑体" w:hAnsi="Times New Roman"/>
          <w:b/>
          <w:sz w:val="28"/>
          <w:szCs w:val="28"/>
        </w:rPr>
      </w:pPr>
      <w:r>
        <w:rPr>
          <w:rFonts w:ascii="Times New Roman" w:eastAsia="黑体" w:hAnsi="Times New Roman" w:hint="eastAsia"/>
          <w:b/>
          <w:sz w:val="28"/>
          <w:szCs w:val="28"/>
        </w:rPr>
        <w:t>四</w:t>
      </w:r>
      <w:r w:rsidR="009D19DD">
        <w:rPr>
          <w:rFonts w:ascii="Times New Roman" w:eastAsia="黑体" w:hAnsi="Times New Roman" w:hint="eastAsia"/>
          <w:b/>
          <w:sz w:val="28"/>
          <w:szCs w:val="28"/>
        </w:rPr>
        <w:t>、</w:t>
      </w:r>
      <w:r w:rsidR="009D19DD">
        <w:rPr>
          <w:rFonts w:ascii="Times New Roman" w:eastAsia="黑体" w:hAnsi="Times New Roman" w:hint="eastAsia"/>
          <w:b/>
          <w:sz w:val="28"/>
          <w:szCs w:val="28"/>
        </w:rPr>
        <w:t>南京信息工程大学</w:t>
      </w:r>
    </w:p>
    <w:p w:rsidR="008E5013" w:rsidRDefault="009D19DD">
      <w:p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1.</w:t>
      </w:r>
      <w:r>
        <w:rPr>
          <w:rFonts w:ascii="Times New Roman" w:eastAsia="黑体" w:hAnsi="Times New Roman" w:hint="eastAsia"/>
          <w:b/>
          <w:sz w:val="28"/>
          <w:szCs w:val="28"/>
        </w:rPr>
        <w:t>揭秘大气污染（</w:t>
      </w:r>
      <w:r>
        <w:rPr>
          <w:rFonts w:ascii="Times New Roman" w:eastAsia="黑体" w:hAnsi="Times New Roman"/>
          <w:b/>
          <w:sz w:val="28"/>
          <w:szCs w:val="28"/>
        </w:rPr>
        <w:t>开课学校：</w:t>
      </w:r>
      <w:r>
        <w:rPr>
          <w:rFonts w:ascii="Times New Roman" w:eastAsia="黑体" w:hAnsi="Times New Roman" w:hint="eastAsia"/>
          <w:b/>
          <w:sz w:val="28"/>
          <w:szCs w:val="28"/>
        </w:rPr>
        <w:t>南京信息工程大学）</w:t>
      </w:r>
    </w:p>
    <w:p w:rsidR="008E5013" w:rsidRDefault="009D19DD">
      <w:pPr>
        <w:spacing w:line="560" w:lineRule="exact"/>
        <w:ind w:firstLineChars="200" w:firstLine="562"/>
        <w:rPr>
          <w:rFonts w:ascii="Times New Roman" w:eastAsia="仿宋_GB2312" w:hAnsi="Times New Roman"/>
          <w:sz w:val="28"/>
          <w:szCs w:val="28"/>
        </w:rPr>
      </w:pPr>
      <w:r>
        <w:rPr>
          <w:rFonts w:ascii="Times New Roman" w:eastAsia="仿宋_GB2312" w:hAnsi="Times New Roman" w:hint="eastAsia"/>
          <w:b/>
          <w:sz w:val="28"/>
          <w:szCs w:val="28"/>
        </w:rPr>
        <w:lastRenderedPageBreak/>
        <w:t>课程简介：</w:t>
      </w:r>
      <w:r>
        <w:rPr>
          <w:rFonts w:ascii="Times New Roman" w:eastAsia="仿宋_GB2312" w:hAnsi="Times New Roman" w:hint="eastAsia"/>
          <w:sz w:val="28"/>
          <w:szCs w:val="28"/>
        </w:rPr>
        <w:t>空气污染作为“心肺之患”已成为当下社会高度关注的热点问题。那么，你知道吗？保护人类免受宇宙辐射影响的臭氧为何跑到地面就被称为“蓝天下的杀手”？南极春天上空臭氧层为什么会有一个“洞”？这个“洞”到底有多大？这其中到底隐藏着什么奥秘？</w:t>
      </w:r>
    </w:p>
    <w:p w:rsidR="008E5013" w:rsidRDefault="009D19DD">
      <w:pPr>
        <w:spacing w:line="5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让我们一起走进</w:t>
      </w:r>
      <w:r>
        <w:rPr>
          <w:rFonts w:ascii="Times New Roman" w:eastAsia="仿宋_GB2312" w:hAnsi="Times New Roman" w:hint="eastAsia"/>
          <w:bCs/>
          <w:sz w:val="28"/>
          <w:szCs w:val="28"/>
        </w:rPr>
        <w:t>全国气象教学名师、南京信息工程大学朱彬教授团队打造的精品课程——《揭秘大气污染》！</w:t>
      </w:r>
      <w:r>
        <w:rPr>
          <w:rFonts w:ascii="Times New Roman" w:eastAsia="仿宋_GB2312" w:hAnsi="Times New Roman" w:hint="eastAsia"/>
          <w:sz w:val="28"/>
          <w:szCs w:val="28"/>
        </w:rPr>
        <w:t>在这里你不仅可以了解大气污染物的来源与去向、好臭氧与坏臭氧、酸雨及其危害、大气气溶胶的概念与粒径表征；还可以加深对我国大气污染现状、成因和控制策略的认识；最重要的是能为将来从事大气环境质量评价、大气环境保护、空气污染预报等相关工作打下理论基础哦！</w:t>
      </w:r>
    </w:p>
    <w:p w:rsidR="008E5013" w:rsidRDefault="009D19DD">
      <w:pPr>
        <w:spacing w:line="560" w:lineRule="exact"/>
        <w:ind w:firstLineChars="196" w:firstLine="551"/>
        <w:rPr>
          <w:rFonts w:ascii="Times New Roman" w:eastAsia="黑体" w:hAnsi="Times New Roman"/>
          <w:b/>
          <w:sz w:val="28"/>
          <w:szCs w:val="28"/>
        </w:rPr>
      </w:pPr>
      <w:r>
        <w:rPr>
          <w:rFonts w:ascii="Times New Roman" w:eastAsia="黑体" w:hAnsi="Times New Roman" w:hint="eastAsia"/>
          <w:b/>
          <w:sz w:val="28"/>
          <w:szCs w:val="28"/>
        </w:rPr>
        <w:t>2.</w:t>
      </w:r>
      <w:r>
        <w:rPr>
          <w:rFonts w:ascii="Times New Roman" w:eastAsia="黑体" w:hAnsi="Times New Roman" w:hint="eastAsia"/>
          <w:b/>
          <w:sz w:val="28"/>
          <w:szCs w:val="28"/>
        </w:rPr>
        <w:t>现代文学经典阅读与改编电影赏鉴（</w:t>
      </w:r>
      <w:r>
        <w:rPr>
          <w:rFonts w:ascii="Times New Roman" w:eastAsia="黑体" w:hAnsi="Times New Roman"/>
          <w:b/>
          <w:sz w:val="28"/>
          <w:szCs w:val="28"/>
        </w:rPr>
        <w:t>开课学校：</w:t>
      </w:r>
      <w:r>
        <w:rPr>
          <w:rFonts w:ascii="Times New Roman" w:eastAsia="黑体" w:hAnsi="Times New Roman" w:hint="eastAsia"/>
          <w:b/>
          <w:sz w:val="28"/>
          <w:szCs w:val="28"/>
        </w:rPr>
        <w:t>南京信息工程大学</w:t>
      </w:r>
      <w:r>
        <w:rPr>
          <w:rFonts w:ascii="Times New Roman" w:eastAsia="黑体" w:hAnsi="Times New Roman" w:hint="eastAsia"/>
          <w:b/>
          <w:sz w:val="28"/>
          <w:szCs w:val="28"/>
        </w:rPr>
        <w:t xml:space="preserve">  </w:t>
      </w:r>
      <w:r>
        <w:rPr>
          <w:rFonts w:ascii="Times New Roman" w:eastAsia="黑体" w:hAnsi="Times New Roman" w:hint="eastAsia"/>
          <w:b/>
          <w:sz w:val="28"/>
          <w:szCs w:val="28"/>
        </w:rPr>
        <w:t>）</w:t>
      </w:r>
    </w:p>
    <w:p w:rsidR="008E5013" w:rsidRDefault="009D19DD">
      <w:pPr>
        <w:spacing w:line="560" w:lineRule="exact"/>
        <w:ind w:firstLineChars="200" w:firstLine="562"/>
        <w:rPr>
          <w:rFonts w:ascii="Times New Roman" w:eastAsia="黑体" w:hAnsi="Times New Roman"/>
          <w:b/>
          <w:sz w:val="28"/>
          <w:szCs w:val="28"/>
        </w:rPr>
      </w:pPr>
      <w:r>
        <w:rPr>
          <w:rFonts w:ascii="Times New Roman" w:eastAsia="仿宋_GB2312" w:hAnsi="Times New Roman" w:hint="eastAsia"/>
          <w:b/>
          <w:sz w:val="28"/>
          <w:szCs w:val="28"/>
        </w:rPr>
        <w:t>课程简介：</w:t>
      </w:r>
      <w:r>
        <w:rPr>
          <w:rFonts w:ascii="Times New Roman" w:eastAsia="仿宋_GB2312" w:hAnsi="Times New Roman" w:hint="eastAsia"/>
          <w:sz w:val="28"/>
          <w:szCs w:val="28"/>
        </w:rPr>
        <w:t>现代文学中的小说、戏剧等经典作品，由于其语言的工具性特征，常被节选后进入基础教育阶段的语文教材中，</w:t>
      </w:r>
      <w:r>
        <w:rPr>
          <w:rFonts w:ascii="Times New Roman" w:eastAsia="仿宋_GB2312" w:hAnsi="Times New Roman" w:hint="eastAsia"/>
          <w:sz w:val="28"/>
          <w:szCs w:val="28"/>
        </w:rPr>
        <w:t>00</w:t>
      </w:r>
      <w:r>
        <w:rPr>
          <w:rFonts w:ascii="Times New Roman" w:eastAsia="仿宋_GB2312" w:hAnsi="Times New Roman" w:hint="eastAsia"/>
          <w:sz w:val="28"/>
          <w:szCs w:val="28"/>
        </w:rPr>
        <w:t>后大学生对之并不陌生；但由于为了应试而断章取义，知其然而不知其所以然的现象也极为严重，因而往往会对作品或作品塑造的时代产生一些“误读”和“偏见”。《现代文学经典阅读与改编电影赏鉴》课程，围绕爱情选择、妇女解放、理想追求、家庭与社会等专题，精选已被改编为电影的现代文学经典作品，通过对比电影改编和原作不同艺术表现形式、艺术效果的异同进行思考、分析等</w:t>
      </w:r>
      <w:proofErr w:type="gramStart"/>
      <w:r>
        <w:rPr>
          <w:rFonts w:ascii="Times New Roman" w:eastAsia="仿宋_GB2312" w:hAnsi="Times New Roman" w:hint="eastAsia"/>
          <w:sz w:val="28"/>
          <w:szCs w:val="28"/>
        </w:rPr>
        <w:t>研</w:t>
      </w:r>
      <w:proofErr w:type="gramEnd"/>
      <w:r>
        <w:rPr>
          <w:rFonts w:ascii="Times New Roman" w:eastAsia="仿宋_GB2312" w:hAnsi="Times New Roman" w:hint="eastAsia"/>
          <w:sz w:val="28"/>
          <w:szCs w:val="28"/>
        </w:rPr>
        <w:t>学活动，来提升学生的阅读兴趣。让学生掌握分析、研读小说、戏剧与电影的方法，在提高阅读、思考、写作能力的同时，感受体悟作品中的时代背景和人物命运选择，析苦思甜，学会用</w:t>
      </w:r>
      <w:r>
        <w:rPr>
          <w:rFonts w:ascii="Times New Roman" w:eastAsia="仿宋_GB2312" w:hAnsi="Times New Roman" w:hint="eastAsia"/>
          <w:sz w:val="28"/>
          <w:szCs w:val="28"/>
        </w:rPr>
        <w:t>历史分析的方法看待处理现实生活中的</w:t>
      </w:r>
      <w:r>
        <w:rPr>
          <w:rFonts w:ascii="Times New Roman" w:eastAsia="仿宋_GB2312" w:hAnsi="Times New Roman" w:hint="eastAsia"/>
          <w:sz w:val="28"/>
          <w:szCs w:val="28"/>
        </w:rPr>
        <w:lastRenderedPageBreak/>
        <w:t>各种问题，并体悟中国共产党领导新民主主义革命取得胜利的必要性与必然性，从而树立正确的人生观、价值观。</w:t>
      </w:r>
    </w:p>
    <w:p w:rsidR="008E5013" w:rsidRDefault="009D19DD">
      <w:pPr>
        <w:spacing w:line="560" w:lineRule="exact"/>
        <w:ind w:firstLineChars="196" w:firstLine="551"/>
        <w:rPr>
          <w:rFonts w:ascii="Times New Roman" w:eastAsia="黑体" w:hAnsi="Times New Roman"/>
          <w:b/>
          <w:sz w:val="28"/>
          <w:szCs w:val="28"/>
        </w:rPr>
      </w:pPr>
      <w:r>
        <w:rPr>
          <w:rFonts w:ascii="Times New Roman" w:eastAsia="黑体" w:hAnsi="Times New Roman" w:hint="eastAsia"/>
          <w:b/>
          <w:sz w:val="28"/>
          <w:szCs w:val="28"/>
        </w:rPr>
        <w:t>3</w:t>
      </w:r>
      <w:r>
        <w:rPr>
          <w:rFonts w:ascii="Times New Roman" w:eastAsia="黑体" w:hAnsi="Times New Roman"/>
          <w:b/>
          <w:sz w:val="28"/>
          <w:szCs w:val="28"/>
        </w:rPr>
        <w:t>.</w:t>
      </w:r>
      <w:r>
        <w:rPr>
          <w:rFonts w:ascii="Times New Roman" w:eastAsia="黑体" w:hAnsi="Times New Roman" w:hint="eastAsia"/>
          <w:b/>
          <w:sz w:val="28"/>
          <w:szCs w:val="28"/>
        </w:rPr>
        <w:t>视听语言（</w:t>
      </w:r>
      <w:r>
        <w:rPr>
          <w:rFonts w:ascii="Times New Roman" w:eastAsia="黑体" w:hAnsi="Times New Roman"/>
          <w:b/>
          <w:sz w:val="28"/>
          <w:szCs w:val="28"/>
        </w:rPr>
        <w:t>开课学校：</w:t>
      </w:r>
      <w:r>
        <w:rPr>
          <w:rFonts w:ascii="Times New Roman" w:eastAsia="黑体" w:hAnsi="Times New Roman" w:hint="eastAsia"/>
          <w:b/>
          <w:sz w:val="28"/>
          <w:szCs w:val="28"/>
        </w:rPr>
        <w:t>南京信息工程大学）</w:t>
      </w:r>
    </w:p>
    <w:p w:rsidR="008E5013" w:rsidRDefault="009D19DD">
      <w:pPr>
        <w:adjustRightInd w:val="0"/>
        <w:snapToGrid w:val="0"/>
        <w:spacing w:line="560" w:lineRule="exact"/>
        <w:ind w:firstLineChars="200" w:firstLine="562"/>
        <w:jc w:val="left"/>
        <w:rPr>
          <w:rFonts w:ascii="Times New Roman" w:eastAsia="仿宋_GB2312" w:hAnsi="Times New Roman"/>
          <w:sz w:val="28"/>
          <w:szCs w:val="28"/>
        </w:rPr>
      </w:pPr>
      <w:r>
        <w:rPr>
          <w:rFonts w:ascii="Times New Roman" w:eastAsia="仿宋_GB2312" w:hAnsi="Times New Roman"/>
          <w:b/>
          <w:sz w:val="28"/>
          <w:szCs w:val="28"/>
        </w:rPr>
        <w:t>课程简介：</w:t>
      </w:r>
      <w:r>
        <w:rPr>
          <w:rFonts w:ascii="Times New Roman" w:eastAsia="仿宋_GB2312" w:hAnsi="Times New Roman" w:hint="eastAsia"/>
          <w:sz w:val="28"/>
          <w:szCs w:val="28"/>
        </w:rPr>
        <w:t>随着“媒体</w:t>
      </w:r>
      <w:r>
        <w:rPr>
          <w:rFonts w:ascii="Times New Roman" w:eastAsia="仿宋_GB2312" w:hAnsi="Times New Roman" w:hint="eastAsia"/>
          <w:sz w:val="28"/>
          <w:szCs w:val="28"/>
        </w:rPr>
        <w:t>3.0</w:t>
      </w:r>
      <w:r>
        <w:rPr>
          <w:rFonts w:ascii="Times New Roman" w:eastAsia="仿宋_GB2312" w:hAnsi="Times New Roman" w:hint="eastAsia"/>
          <w:sz w:val="28"/>
          <w:szCs w:val="28"/>
        </w:rPr>
        <w:t>”时代的到来，借助数字化、网络化以及全球信息体系化进程，影视行业长足发展，以微视频、小视频为代表的自媒体的兴盛更是将影视创作活动延伸到每一个社会网络节点之微末，以镜头为单元的视听语言越发成为当今社会应用最为广泛的新型话语模式。对视听语言的应用，正成为手持移动终端的现代人不可或缺的能力素养之一。视听语言是实</w:t>
      </w:r>
      <w:r>
        <w:rPr>
          <w:rFonts w:ascii="Times New Roman" w:eastAsia="仿宋_GB2312" w:hAnsi="Times New Roman" w:hint="eastAsia"/>
          <w:sz w:val="28"/>
          <w:szCs w:val="28"/>
        </w:rPr>
        <w:t>现影视主题表达与意义构建的基础，起到叙述情节，链接艺术创意与价值传达的关键性作用。</w:t>
      </w:r>
    </w:p>
    <w:p w:rsidR="008E5013" w:rsidRDefault="009D19DD">
      <w:pPr>
        <w:adjustRightInd w:val="0"/>
        <w:snapToGrid w:val="0"/>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你想创作出更受欢迎的视频作品吗？你想轻松读懂优秀的文艺电影吗？课程将带你理解不同视听语言的概念、特点、要素及规律，熟悉视听语言的内涵与艺术功能，掌握场面调度等基本知识与运用方法。从主题构思、运镜方式，以及声音画面处理等方面学习视听语言，不仅可以提高影视创作的能力，向观众高效传达思想与观点，提高影片的影响力，同时也有助于提升对电影的鉴赏能力。</w:t>
      </w:r>
    </w:p>
    <w:p w:rsidR="008E5013" w:rsidRDefault="00731341">
      <w:pPr>
        <w:pStyle w:val="a7"/>
        <w:adjustRightInd w:val="0"/>
        <w:snapToGrid w:val="0"/>
        <w:spacing w:line="560" w:lineRule="exact"/>
        <w:ind w:firstLineChars="0" w:firstLine="0"/>
        <w:jc w:val="left"/>
        <w:rPr>
          <w:rFonts w:ascii="Times New Roman" w:eastAsia="黑体" w:hAnsi="Times New Roman"/>
          <w:b/>
          <w:sz w:val="28"/>
          <w:szCs w:val="28"/>
        </w:rPr>
      </w:pPr>
      <w:r>
        <w:rPr>
          <w:rFonts w:ascii="Times New Roman" w:eastAsia="黑体" w:hAnsi="Times New Roman" w:hint="eastAsia"/>
          <w:b/>
          <w:sz w:val="28"/>
          <w:szCs w:val="28"/>
        </w:rPr>
        <w:t>五</w:t>
      </w:r>
      <w:r w:rsidR="009D19DD">
        <w:rPr>
          <w:rFonts w:ascii="Times New Roman" w:eastAsia="黑体" w:hAnsi="Times New Roman" w:hint="eastAsia"/>
          <w:b/>
          <w:sz w:val="28"/>
          <w:szCs w:val="28"/>
        </w:rPr>
        <w:t>、南京中医药</w:t>
      </w:r>
      <w:r w:rsidR="009D19DD">
        <w:rPr>
          <w:rFonts w:ascii="Times New Roman" w:eastAsia="黑体" w:hAnsi="Times New Roman" w:hint="eastAsia"/>
          <w:b/>
          <w:sz w:val="28"/>
          <w:szCs w:val="28"/>
        </w:rPr>
        <w:t>大学</w:t>
      </w:r>
    </w:p>
    <w:p w:rsidR="008E5013" w:rsidRDefault="009D19DD">
      <w:p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1</w:t>
      </w:r>
      <w:r>
        <w:rPr>
          <w:rFonts w:ascii="Times New Roman" w:eastAsia="黑体" w:hAnsi="Times New Roman" w:hint="eastAsia"/>
          <w:b/>
          <w:sz w:val="28"/>
          <w:szCs w:val="28"/>
        </w:rPr>
        <w:t>、</w:t>
      </w:r>
      <w:r w:rsidR="00936321" w:rsidRPr="00936321">
        <w:rPr>
          <w:rFonts w:ascii="Times New Roman" w:eastAsia="黑体" w:hAnsi="Times New Roman" w:hint="eastAsia"/>
          <w:b/>
          <w:sz w:val="28"/>
          <w:szCs w:val="28"/>
        </w:rPr>
        <w:t>中医内科医案选析</w:t>
      </w:r>
      <w:r w:rsidR="00936321">
        <w:rPr>
          <w:rFonts w:ascii="Times New Roman" w:eastAsia="黑体" w:hAnsi="Times New Roman" w:hint="eastAsia"/>
          <w:b/>
          <w:sz w:val="28"/>
          <w:szCs w:val="28"/>
        </w:rPr>
        <w:t>（</w:t>
      </w:r>
      <w:r>
        <w:rPr>
          <w:rFonts w:ascii="Times New Roman" w:eastAsia="黑体" w:hAnsi="Times New Roman" w:hint="eastAsia"/>
          <w:b/>
          <w:sz w:val="28"/>
          <w:szCs w:val="28"/>
        </w:rPr>
        <w:t>走近名医</w:t>
      </w:r>
      <w:r w:rsidR="00936321">
        <w:rPr>
          <w:rFonts w:ascii="Times New Roman" w:eastAsia="黑体" w:hAnsi="Times New Roman" w:hint="eastAsia"/>
          <w:b/>
          <w:sz w:val="28"/>
          <w:szCs w:val="28"/>
        </w:rPr>
        <w:t>）</w:t>
      </w:r>
    </w:p>
    <w:p w:rsidR="008E5013" w:rsidRDefault="009D19DD">
      <w:pPr>
        <w:ind w:firstLineChars="200" w:firstLine="562"/>
        <w:rPr>
          <w:rFonts w:ascii="华文仿宋" w:eastAsia="华文仿宋" w:hAnsi="华文仿宋" w:cs="华文仿宋"/>
          <w:bCs/>
          <w:sz w:val="28"/>
          <w:szCs w:val="28"/>
        </w:rPr>
      </w:pPr>
      <w:r>
        <w:rPr>
          <w:rFonts w:ascii="Times New Roman" w:eastAsia="仿宋_GB2312" w:hAnsi="Times New Roman"/>
          <w:b/>
          <w:sz w:val="28"/>
          <w:szCs w:val="28"/>
        </w:rPr>
        <w:t>课程简介：</w:t>
      </w:r>
      <w:r>
        <w:rPr>
          <w:rFonts w:ascii="华文仿宋" w:eastAsia="华文仿宋" w:hAnsi="华文仿宋" w:cs="华文仿宋" w:hint="eastAsia"/>
          <w:bCs/>
          <w:sz w:val="28"/>
          <w:szCs w:val="28"/>
        </w:rPr>
        <w:t>研读名家医案历来是中医学习进阶的必经之路，医案真实而完整地记录了医疗的全过程，最直接地反映了医家的临床思维。然而，如何选择医案、读懂医案，领会其中的精华又是十分困难的事。为了解决中医类专业学生中医临床思维能力弱化等问题，国家级教学团队南京中医药大学中医内科学团队领衔主编了全国中医药行业高等教育“十三五”创新教材，江苏省高等学校重点教材《中医</w:t>
      </w:r>
      <w:r>
        <w:rPr>
          <w:rFonts w:ascii="华文仿宋" w:eastAsia="华文仿宋" w:hAnsi="华文仿宋" w:cs="华文仿宋" w:hint="eastAsia"/>
          <w:bCs/>
          <w:sz w:val="28"/>
          <w:szCs w:val="28"/>
        </w:rPr>
        <w:lastRenderedPageBreak/>
        <w:t>内科名家医案讲析》（中国中医药出版社出版），开设《中医内科医案选析》课程，以此为蓝本的《走近名医》课程</w:t>
      </w:r>
      <w:r>
        <w:rPr>
          <w:rFonts w:ascii="华文仿宋" w:eastAsia="华文仿宋" w:hAnsi="华文仿宋" w:cs="华文仿宋" w:hint="eastAsia"/>
          <w:bCs/>
          <w:sz w:val="28"/>
          <w:szCs w:val="28"/>
        </w:rPr>
        <w:t>2020</w:t>
      </w:r>
      <w:r>
        <w:rPr>
          <w:rFonts w:ascii="华文仿宋" w:eastAsia="华文仿宋" w:hAnsi="华文仿宋" w:cs="华文仿宋" w:hint="eastAsia"/>
          <w:bCs/>
          <w:sz w:val="28"/>
          <w:szCs w:val="28"/>
        </w:rPr>
        <w:t>年获江苏省微课程竞赛二等奖。</w:t>
      </w:r>
    </w:p>
    <w:p w:rsidR="008E5013" w:rsidRDefault="009D19DD" w:rsidP="00CD0ECE">
      <w:pPr>
        <w:adjustRightInd w:val="0"/>
        <w:snapToGrid w:val="0"/>
        <w:spacing w:line="560" w:lineRule="exact"/>
        <w:ind w:firstLineChars="200" w:firstLine="560"/>
        <w:jc w:val="left"/>
        <w:rPr>
          <w:rFonts w:ascii="Times New Roman" w:eastAsia="黑体" w:hAnsi="Times New Roman"/>
          <w:b/>
          <w:sz w:val="28"/>
          <w:szCs w:val="28"/>
        </w:rPr>
      </w:pPr>
      <w:r>
        <w:rPr>
          <w:rFonts w:ascii="华文仿宋" w:eastAsia="华文仿宋" w:hAnsi="华文仿宋" w:cs="华文仿宋" w:hint="eastAsia"/>
          <w:bCs/>
          <w:sz w:val="28"/>
          <w:szCs w:val="28"/>
        </w:rPr>
        <w:t>《走近名医》课程介绍中医内科临</w:t>
      </w:r>
      <w:r>
        <w:rPr>
          <w:rFonts w:ascii="华文仿宋" w:eastAsia="华文仿宋" w:hAnsi="华文仿宋" w:cs="华文仿宋" w:hint="eastAsia"/>
          <w:bCs/>
          <w:sz w:val="28"/>
          <w:szCs w:val="28"/>
        </w:rPr>
        <w:t>床常见疾病的概念、病因病机、辨证要点及治疗原则等基本知识，更以真实的名家医案为切入点，针对教学重点难点，剖析名医诊治过程，讲解其理法方药运用思路，不仅传承名老中医药专家学术思想和临床诊疗经验，更能帮您深化对疾病相关基本知识的理解和运用，提升中医临床诊疗能力，拓展知常达变的中医临床思维，从而实现医学教学的重要目标。</w:t>
      </w:r>
    </w:p>
    <w:p w:rsidR="008E5013" w:rsidRDefault="009D19DD">
      <w:pPr>
        <w:numPr>
          <w:ilvl w:val="0"/>
          <w:numId w:val="7"/>
        </w:num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中药学</w:t>
      </w:r>
    </w:p>
    <w:p w:rsidR="008E5013" w:rsidRDefault="009D19DD">
      <w:pPr>
        <w:ind w:firstLineChars="200" w:firstLine="561"/>
        <w:jc w:val="left"/>
        <w:rPr>
          <w:rFonts w:ascii="华文仿宋" w:eastAsia="华文仿宋" w:hAnsi="华文仿宋" w:cs="华文仿宋"/>
          <w:bCs/>
          <w:sz w:val="28"/>
          <w:szCs w:val="28"/>
        </w:rPr>
      </w:pPr>
      <w:r>
        <w:rPr>
          <w:rFonts w:ascii="华文仿宋" w:eastAsia="华文仿宋" w:hAnsi="华文仿宋" w:cs="华文仿宋" w:hint="eastAsia"/>
          <w:b/>
          <w:sz w:val="28"/>
          <w:szCs w:val="28"/>
        </w:rPr>
        <w:t>课程网址：</w:t>
      </w:r>
      <w:r>
        <w:rPr>
          <w:rFonts w:ascii="华文仿宋" w:eastAsia="华文仿宋" w:hAnsi="华文仿宋" w:cs="华文仿宋" w:hint="eastAsia"/>
          <w:bCs/>
          <w:sz w:val="28"/>
          <w:szCs w:val="28"/>
        </w:rPr>
        <w:t>https://www.icourse163.org/learn/NJUTCM-1001752319</w:t>
      </w:r>
    </w:p>
    <w:p w:rsidR="008E5013" w:rsidRDefault="009D19DD">
      <w:pPr>
        <w:ind w:firstLineChars="200" w:firstLine="561"/>
        <w:rPr>
          <w:rFonts w:ascii="华文仿宋" w:eastAsia="华文仿宋" w:hAnsi="华文仿宋" w:cs="华文仿宋"/>
          <w:bCs/>
          <w:sz w:val="28"/>
          <w:szCs w:val="28"/>
        </w:rPr>
      </w:pPr>
      <w:r>
        <w:rPr>
          <w:rFonts w:ascii="华文仿宋" w:eastAsia="华文仿宋" w:hAnsi="华文仿宋" w:cs="华文仿宋" w:hint="eastAsia"/>
          <w:b/>
          <w:sz w:val="28"/>
          <w:szCs w:val="28"/>
        </w:rPr>
        <w:t>课程简介：</w:t>
      </w:r>
      <w:r>
        <w:rPr>
          <w:rFonts w:ascii="华文仿宋" w:eastAsia="华文仿宋" w:hAnsi="华文仿宋" w:cs="华文仿宋" w:hint="eastAsia"/>
          <w:bCs/>
          <w:sz w:val="28"/>
          <w:szCs w:val="28"/>
        </w:rPr>
        <w:t>《中药学》是在中医药理论指导下，以临床用药为核心，研究中药的来源、产地、采集、炮制、药性等基本理论及临床应用的一门学科。南京中医药大学临床中药学科与学校同龄，以国医大师颜正华在宁工作期间参与编纂的《中药学概论》为标志，奠定了本学科教学、科研的学术基础，也奠定了我校临床中药学的全国学术地位。半个多世纪以来，南中医中药学教学团队薪火相传，继承创新，围绕临床用药规律的热点与前沿，综合开展教育教学、学术研究、社会服务工作，充分发挥本学科“基础与临床、经典与现代、中医与中药”桥梁作用。</w:t>
      </w:r>
      <w:r>
        <w:rPr>
          <w:rFonts w:ascii="华文仿宋" w:eastAsia="华文仿宋" w:hAnsi="华文仿宋" w:cs="华文仿宋" w:hint="eastAsia"/>
          <w:bCs/>
          <w:sz w:val="28"/>
          <w:szCs w:val="28"/>
        </w:rPr>
        <w:t>1995</w:t>
      </w:r>
      <w:r>
        <w:rPr>
          <w:rFonts w:ascii="华文仿宋" w:eastAsia="华文仿宋" w:hAnsi="华文仿宋" w:cs="华文仿宋" w:hint="eastAsia"/>
          <w:bCs/>
          <w:sz w:val="28"/>
          <w:szCs w:val="28"/>
        </w:rPr>
        <w:t>年评为南京中医药大学重点</w:t>
      </w:r>
      <w:r>
        <w:rPr>
          <w:rFonts w:ascii="华文仿宋" w:eastAsia="华文仿宋" w:hAnsi="华文仿宋" w:cs="华文仿宋" w:hint="eastAsia"/>
          <w:bCs/>
          <w:sz w:val="28"/>
          <w:szCs w:val="28"/>
        </w:rPr>
        <w:t>学科，所在一级学科中药学</w:t>
      </w:r>
      <w:r>
        <w:rPr>
          <w:rFonts w:ascii="华文仿宋" w:eastAsia="华文仿宋" w:hAnsi="华文仿宋" w:cs="华文仿宋" w:hint="eastAsia"/>
          <w:bCs/>
          <w:sz w:val="28"/>
          <w:szCs w:val="28"/>
        </w:rPr>
        <w:t>2000</w:t>
      </w:r>
      <w:r>
        <w:rPr>
          <w:rFonts w:ascii="华文仿宋" w:eastAsia="华文仿宋" w:hAnsi="华文仿宋" w:cs="华文仿宋" w:hint="eastAsia"/>
          <w:bCs/>
          <w:sz w:val="28"/>
          <w:szCs w:val="28"/>
        </w:rPr>
        <w:t>年被评为国家重点学科，</w:t>
      </w:r>
      <w:r>
        <w:rPr>
          <w:rFonts w:ascii="华文仿宋" w:eastAsia="华文仿宋" w:hAnsi="华文仿宋" w:cs="华文仿宋" w:hint="eastAsia"/>
          <w:bCs/>
          <w:sz w:val="28"/>
          <w:szCs w:val="28"/>
        </w:rPr>
        <w:t>2012</w:t>
      </w:r>
      <w:r>
        <w:rPr>
          <w:rFonts w:ascii="华文仿宋" w:eastAsia="华文仿宋" w:hAnsi="华文仿宋" w:cs="华文仿宋" w:hint="eastAsia"/>
          <w:bCs/>
          <w:sz w:val="28"/>
          <w:szCs w:val="28"/>
        </w:rPr>
        <w:t>年被评为</w:t>
      </w:r>
      <w:proofErr w:type="gramStart"/>
      <w:r>
        <w:rPr>
          <w:rFonts w:ascii="华文仿宋" w:eastAsia="华文仿宋" w:hAnsi="华文仿宋" w:cs="华文仿宋" w:hint="eastAsia"/>
          <w:bCs/>
          <w:sz w:val="28"/>
          <w:szCs w:val="28"/>
        </w:rPr>
        <w:t>国家中管局十二五</w:t>
      </w:r>
      <w:proofErr w:type="gramEnd"/>
      <w:r>
        <w:rPr>
          <w:rFonts w:ascii="华文仿宋" w:eastAsia="华文仿宋" w:hAnsi="华文仿宋" w:cs="华文仿宋" w:hint="eastAsia"/>
          <w:bCs/>
          <w:sz w:val="28"/>
          <w:szCs w:val="28"/>
        </w:rPr>
        <w:t>重点学科。</w:t>
      </w:r>
    </w:p>
    <w:p w:rsidR="008E5013" w:rsidRDefault="009D19DD">
      <w:pPr>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《中药学》</w:t>
      </w:r>
      <w:r>
        <w:rPr>
          <w:rFonts w:ascii="华文仿宋" w:eastAsia="华文仿宋" w:hAnsi="华文仿宋" w:cs="华文仿宋" w:hint="eastAsia"/>
          <w:bCs/>
          <w:sz w:val="28"/>
          <w:szCs w:val="28"/>
        </w:rPr>
        <w:t>MOOC</w:t>
      </w:r>
      <w:r>
        <w:rPr>
          <w:rFonts w:ascii="华文仿宋" w:eastAsia="华文仿宋" w:hAnsi="华文仿宋" w:cs="华文仿宋" w:hint="eastAsia"/>
          <w:bCs/>
          <w:sz w:val="28"/>
          <w:szCs w:val="28"/>
        </w:rPr>
        <w:t>以视频形式为主，围绕课程核心内容，根据</w:t>
      </w:r>
      <w:r>
        <w:rPr>
          <w:rFonts w:ascii="华文仿宋" w:eastAsia="华文仿宋" w:hAnsi="华文仿宋" w:cs="华文仿宋" w:hint="eastAsia"/>
          <w:bCs/>
          <w:sz w:val="28"/>
          <w:szCs w:val="28"/>
        </w:rPr>
        <w:lastRenderedPageBreak/>
        <w:t>教学大纲要求，涵盖中药基本理论和常用中药近</w:t>
      </w:r>
      <w:r>
        <w:rPr>
          <w:rFonts w:ascii="华文仿宋" w:eastAsia="华文仿宋" w:hAnsi="华文仿宋" w:cs="华文仿宋" w:hint="eastAsia"/>
          <w:bCs/>
          <w:sz w:val="28"/>
          <w:szCs w:val="28"/>
        </w:rPr>
        <w:t>130</w:t>
      </w:r>
      <w:r>
        <w:rPr>
          <w:rFonts w:ascii="华文仿宋" w:eastAsia="华文仿宋" w:hAnsi="华文仿宋" w:cs="华文仿宋" w:hint="eastAsia"/>
          <w:bCs/>
          <w:sz w:val="28"/>
          <w:szCs w:val="28"/>
        </w:rPr>
        <w:t>个视频片段，紧密联系临床实践，开展形象生动、图文并茂的在线教学。本课程于</w:t>
      </w:r>
      <w:r>
        <w:rPr>
          <w:rFonts w:ascii="华文仿宋" w:eastAsia="华文仿宋" w:hAnsi="华文仿宋" w:cs="华文仿宋" w:hint="eastAsia"/>
          <w:bCs/>
          <w:sz w:val="28"/>
          <w:szCs w:val="28"/>
        </w:rPr>
        <w:t>2017</w:t>
      </w:r>
      <w:r>
        <w:rPr>
          <w:rFonts w:ascii="华文仿宋" w:eastAsia="华文仿宋" w:hAnsi="华文仿宋" w:cs="华文仿宋" w:hint="eastAsia"/>
          <w:bCs/>
          <w:sz w:val="28"/>
          <w:szCs w:val="28"/>
        </w:rPr>
        <w:t>年获得江苏省精品在线开放课程，</w:t>
      </w:r>
      <w:r>
        <w:rPr>
          <w:rFonts w:ascii="华文仿宋" w:eastAsia="华文仿宋" w:hAnsi="华文仿宋" w:cs="华文仿宋" w:hint="eastAsia"/>
          <w:bCs/>
          <w:sz w:val="28"/>
          <w:szCs w:val="28"/>
        </w:rPr>
        <w:t>2018</w:t>
      </w:r>
      <w:r>
        <w:rPr>
          <w:rFonts w:ascii="华文仿宋" w:eastAsia="华文仿宋" w:hAnsi="华文仿宋" w:cs="华文仿宋" w:hint="eastAsia"/>
          <w:bCs/>
          <w:sz w:val="28"/>
          <w:szCs w:val="28"/>
        </w:rPr>
        <w:t>年根据实际使用情况，进行了课程资源库扩充，包括补充药材动态影像及图谱（原植物、饮片），添加知识增值链接（中药二维码、</w:t>
      </w:r>
      <w:proofErr w:type="gramStart"/>
      <w:r>
        <w:rPr>
          <w:rFonts w:ascii="华文仿宋" w:eastAsia="华文仿宋" w:hAnsi="华文仿宋" w:cs="华文仿宋" w:hint="eastAsia"/>
          <w:bCs/>
          <w:sz w:val="28"/>
          <w:szCs w:val="28"/>
        </w:rPr>
        <w:t>微信公众号</w:t>
      </w:r>
      <w:proofErr w:type="gramEnd"/>
      <w:r>
        <w:rPr>
          <w:rFonts w:ascii="华文仿宋" w:eastAsia="华文仿宋" w:hAnsi="华文仿宋" w:cs="华文仿宋" w:hint="eastAsia"/>
          <w:bCs/>
          <w:sz w:val="28"/>
          <w:szCs w:val="28"/>
        </w:rPr>
        <w:t>：南中医药语）等，同时，进一步加强课程在线学习讨论，提高学生的学习</w:t>
      </w:r>
      <w:r>
        <w:rPr>
          <w:rFonts w:ascii="华文仿宋" w:eastAsia="华文仿宋" w:hAnsi="华文仿宋" w:cs="华文仿宋" w:hint="eastAsia"/>
          <w:bCs/>
          <w:sz w:val="28"/>
          <w:szCs w:val="28"/>
        </w:rPr>
        <w:t>体验和效果。</w:t>
      </w:r>
      <w:r>
        <w:rPr>
          <w:rFonts w:ascii="华文仿宋" w:eastAsia="华文仿宋" w:hAnsi="华文仿宋" w:cs="华文仿宋" w:hint="eastAsia"/>
          <w:bCs/>
          <w:sz w:val="28"/>
          <w:szCs w:val="28"/>
        </w:rPr>
        <w:t>2019</w:t>
      </w:r>
      <w:r>
        <w:rPr>
          <w:rFonts w:ascii="华文仿宋" w:eastAsia="华文仿宋" w:hAnsi="华文仿宋" w:cs="华文仿宋" w:hint="eastAsia"/>
          <w:bCs/>
          <w:sz w:val="28"/>
          <w:szCs w:val="28"/>
        </w:rPr>
        <w:t>年线上线下混合式《中药学》入选江苏省高校首批</w:t>
      </w:r>
      <w:r>
        <w:rPr>
          <w:rFonts w:ascii="华文仿宋" w:eastAsia="华文仿宋" w:hAnsi="华文仿宋" w:cs="华文仿宋" w:hint="eastAsia"/>
          <w:bCs/>
          <w:sz w:val="28"/>
          <w:szCs w:val="28"/>
        </w:rPr>
        <w:t>20</w:t>
      </w:r>
      <w:r>
        <w:rPr>
          <w:rFonts w:ascii="华文仿宋" w:eastAsia="华文仿宋" w:hAnsi="华文仿宋" w:cs="华文仿宋" w:hint="eastAsia"/>
          <w:bCs/>
          <w:sz w:val="28"/>
          <w:szCs w:val="28"/>
        </w:rPr>
        <w:t>门</w:t>
      </w:r>
      <w:proofErr w:type="gramStart"/>
      <w:r>
        <w:rPr>
          <w:rFonts w:ascii="华文仿宋" w:eastAsia="华文仿宋" w:hAnsi="华文仿宋" w:cs="华文仿宋" w:hint="eastAsia"/>
          <w:bCs/>
          <w:sz w:val="28"/>
          <w:szCs w:val="28"/>
        </w:rPr>
        <w:t>金课推进</w:t>
      </w:r>
      <w:proofErr w:type="gramEnd"/>
      <w:r>
        <w:rPr>
          <w:rFonts w:ascii="华文仿宋" w:eastAsia="华文仿宋" w:hAnsi="华文仿宋" w:cs="华文仿宋" w:hint="eastAsia"/>
          <w:bCs/>
          <w:sz w:val="28"/>
          <w:szCs w:val="28"/>
        </w:rPr>
        <w:t>计划之一（江苏省</w:t>
      </w:r>
      <w:proofErr w:type="gramStart"/>
      <w:r>
        <w:rPr>
          <w:rFonts w:ascii="华文仿宋" w:eastAsia="华文仿宋" w:hAnsi="华文仿宋" w:cs="华文仿宋" w:hint="eastAsia"/>
          <w:bCs/>
          <w:sz w:val="28"/>
          <w:szCs w:val="28"/>
        </w:rPr>
        <w:t>金课工</w:t>
      </w:r>
      <w:proofErr w:type="gramEnd"/>
      <w:r>
        <w:rPr>
          <w:rFonts w:ascii="华文仿宋" w:eastAsia="华文仿宋" w:hAnsi="华文仿宋" w:cs="华文仿宋" w:hint="eastAsia"/>
          <w:bCs/>
          <w:sz w:val="28"/>
          <w:szCs w:val="28"/>
        </w:rPr>
        <w:t>作坊），</w:t>
      </w:r>
      <w:r>
        <w:rPr>
          <w:rFonts w:ascii="华文仿宋" w:eastAsia="华文仿宋" w:hAnsi="华文仿宋" w:cs="华文仿宋" w:hint="eastAsia"/>
          <w:bCs/>
          <w:sz w:val="28"/>
          <w:szCs w:val="28"/>
        </w:rPr>
        <w:t>2020</w:t>
      </w:r>
      <w:r>
        <w:rPr>
          <w:rFonts w:ascii="华文仿宋" w:eastAsia="华文仿宋" w:hAnsi="华文仿宋" w:cs="华文仿宋" w:hint="eastAsia"/>
          <w:bCs/>
          <w:sz w:val="28"/>
          <w:szCs w:val="28"/>
        </w:rPr>
        <w:t>年获两项首批国家一流课程（线上</w:t>
      </w:r>
      <w:r>
        <w:rPr>
          <w:rFonts w:ascii="华文仿宋" w:eastAsia="华文仿宋" w:hAnsi="华文仿宋" w:cs="华文仿宋" w:hint="eastAsia"/>
          <w:bCs/>
          <w:sz w:val="28"/>
          <w:szCs w:val="28"/>
        </w:rPr>
        <w:t>+</w:t>
      </w:r>
      <w:r>
        <w:rPr>
          <w:rFonts w:ascii="华文仿宋" w:eastAsia="华文仿宋" w:hAnsi="华文仿宋" w:cs="华文仿宋" w:hint="eastAsia"/>
          <w:bCs/>
          <w:sz w:val="28"/>
          <w:szCs w:val="28"/>
        </w:rPr>
        <w:t>虚拟仿真实验项目）。</w:t>
      </w:r>
      <w:r>
        <w:rPr>
          <w:rFonts w:ascii="华文仿宋" w:eastAsia="华文仿宋" w:hAnsi="华文仿宋" w:cs="华文仿宋" w:hint="eastAsia"/>
          <w:bCs/>
          <w:sz w:val="28"/>
          <w:szCs w:val="28"/>
        </w:rPr>
        <w:t>2021</w:t>
      </w:r>
      <w:r>
        <w:rPr>
          <w:rFonts w:ascii="华文仿宋" w:eastAsia="华文仿宋" w:hAnsi="华文仿宋" w:cs="华文仿宋" w:hint="eastAsia"/>
          <w:bCs/>
          <w:sz w:val="28"/>
          <w:szCs w:val="28"/>
        </w:rPr>
        <w:t>年《中药学》课程荣获教育部</w:t>
      </w:r>
      <w:proofErr w:type="gramStart"/>
      <w:r>
        <w:rPr>
          <w:rFonts w:ascii="华文仿宋" w:eastAsia="华文仿宋" w:hAnsi="华文仿宋" w:cs="华文仿宋" w:hint="eastAsia"/>
          <w:bCs/>
          <w:sz w:val="28"/>
          <w:szCs w:val="28"/>
        </w:rPr>
        <w:t>课程思政示范</w:t>
      </w:r>
      <w:proofErr w:type="gramEnd"/>
      <w:r>
        <w:rPr>
          <w:rFonts w:ascii="华文仿宋" w:eastAsia="华文仿宋" w:hAnsi="华文仿宋" w:cs="华文仿宋" w:hint="eastAsia"/>
          <w:bCs/>
          <w:sz w:val="28"/>
          <w:szCs w:val="28"/>
        </w:rPr>
        <w:t>项目，江苏省线上线下混合式一流课程。唐德才教授主编《中药学》（第</w:t>
      </w:r>
      <w:r>
        <w:rPr>
          <w:rFonts w:ascii="华文仿宋" w:eastAsia="华文仿宋" w:hAnsi="华文仿宋" w:cs="华文仿宋" w:hint="eastAsia"/>
          <w:bCs/>
          <w:sz w:val="28"/>
          <w:szCs w:val="28"/>
        </w:rPr>
        <w:t>3</w:t>
      </w:r>
      <w:r>
        <w:rPr>
          <w:rFonts w:ascii="华文仿宋" w:eastAsia="华文仿宋" w:hAnsi="华文仿宋" w:cs="华文仿宋" w:hint="eastAsia"/>
          <w:bCs/>
          <w:sz w:val="28"/>
          <w:szCs w:val="28"/>
        </w:rPr>
        <w:t>版）荣获首届全国优秀教材（高等教育类）奖。</w:t>
      </w:r>
    </w:p>
    <w:p w:rsidR="008E5013" w:rsidRDefault="009D19DD">
      <w:pPr>
        <w:numPr>
          <w:ilvl w:val="0"/>
          <w:numId w:val="7"/>
        </w:num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中医基础理论</w:t>
      </w:r>
    </w:p>
    <w:p w:rsidR="008E5013" w:rsidRDefault="009D19DD">
      <w:pPr>
        <w:ind w:firstLineChars="200" w:firstLine="561"/>
        <w:rPr>
          <w:rFonts w:ascii="华文仿宋" w:eastAsia="华文仿宋" w:hAnsi="华文仿宋" w:cs="华文仿宋"/>
          <w:bCs/>
          <w:sz w:val="28"/>
          <w:szCs w:val="28"/>
        </w:rPr>
      </w:pPr>
      <w:r>
        <w:rPr>
          <w:rFonts w:ascii="华文仿宋" w:eastAsia="华文仿宋" w:hAnsi="华文仿宋" w:cs="华文仿宋" w:hint="eastAsia"/>
          <w:b/>
          <w:sz w:val="28"/>
          <w:szCs w:val="28"/>
        </w:rPr>
        <w:t>课程简介：</w:t>
      </w:r>
      <w:r>
        <w:rPr>
          <w:rFonts w:ascii="华文仿宋" w:eastAsia="华文仿宋" w:hAnsi="华文仿宋" w:cs="华文仿宋" w:hint="eastAsia"/>
          <w:bCs/>
          <w:sz w:val="28"/>
          <w:szCs w:val="28"/>
        </w:rPr>
        <w:t>博大精深的中医学，具体来说，主要包含了“理法方药”四方面的内容。而其中的“理”，主要就是指中医基础理论和中医诊断学的内容。中医基础理论有着丰富的内容</w:t>
      </w:r>
      <w:r>
        <w:rPr>
          <w:rFonts w:ascii="华文仿宋" w:eastAsia="华文仿宋" w:hAnsi="华文仿宋" w:cs="华文仿宋" w:hint="eastAsia"/>
          <w:bCs/>
          <w:sz w:val="28"/>
          <w:szCs w:val="28"/>
        </w:rPr>
        <w:t>：</w:t>
      </w:r>
      <w:r>
        <w:rPr>
          <w:rFonts w:ascii="华文仿宋" w:eastAsia="华文仿宋" w:hAnsi="华文仿宋" w:cs="华文仿宋" w:hint="eastAsia"/>
          <w:bCs/>
          <w:sz w:val="28"/>
          <w:szCs w:val="28"/>
        </w:rPr>
        <w:t>其中，阴阳、五</w:t>
      </w:r>
      <w:r>
        <w:rPr>
          <w:rFonts w:ascii="华文仿宋" w:eastAsia="华文仿宋" w:hAnsi="华文仿宋" w:cs="华文仿宋" w:hint="eastAsia"/>
          <w:bCs/>
          <w:sz w:val="28"/>
          <w:szCs w:val="28"/>
        </w:rPr>
        <w:t>行，</w:t>
      </w:r>
      <w:proofErr w:type="gramStart"/>
      <w:r>
        <w:rPr>
          <w:rFonts w:ascii="华文仿宋" w:eastAsia="华文仿宋" w:hAnsi="华文仿宋" w:cs="华文仿宋" w:hint="eastAsia"/>
          <w:bCs/>
          <w:sz w:val="28"/>
          <w:szCs w:val="28"/>
        </w:rPr>
        <w:t>援哲入医</w:t>
      </w:r>
      <w:proofErr w:type="gramEnd"/>
      <w:r>
        <w:rPr>
          <w:rFonts w:ascii="华文仿宋" w:eastAsia="华文仿宋" w:hAnsi="华文仿宋" w:cs="华文仿宋" w:hint="eastAsia"/>
          <w:bCs/>
          <w:sz w:val="28"/>
          <w:szCs w:val="28"/>
        </w:rPr>
        <w:t>的重要论述，能让我们在古代哲理的广阔空间遨游，从而增智益慧；藏象学说、气血津液学说、经络学说，以及关于体质、病因、病机等专业基础知识，则能让我们看见中医殿堂的瑰丽多彩，从而心生向往；而治未病、防治原则的精彩内容，或使我们对生命具有更多敬畏，最终受益终生。</w:t>
      </w:r>
    </w:p>
    <w:p w:rsidR="008E5013" w:rsidRDefault="004A5AB6">
      <w:pPr>
        <w:pStyle w:val="a7"/>
        <w:adjustRightInd w:val="0"/>
        <w:snapToGrid w:val="0"/>
        <w:spacing w:line="560" w:lineRule="exact"/>
        <w:ind w:firstLineChars="0" w:firstLine="0"/>
        <w:jc w:val="left"/>
        <w:rPr>
          <w:rFonts w:ascii="Times New Roman" w:eastAsia="黑体" w:hAnsi="Times New Roman"/>
          <w:b/>
          <w:sz w:val="28"/>
          <w:szCs w:val="28"/>
        </w:rPr>
      </w:pPr>
      <w:r>
        <w:rPr>
          <w:rFonts w:ascii="Times New Roman" w:eastAsia="黑体" w:hAnsi="Times New Roman" w:hint="eastAsia"/>
          <w:b/>
          <w:sz w:val="28"/>
          <w:szCs w:val="28"/>
        </w:rPr>
        <w:t>六</w:t>
      </w:r>
      <w:r w:rsidR="009D19DD">
        <w:rPr>
          <w:rFonts w:ascii="Times New Roman" w:eastAsia="黑体" w:hAnsi="Times New Roman" w:hint="eastAsia"/>
          <w:b/>
          <w:sz w:val="28"/>
          <w:szCs w:val="28"/>
        </w:rPr>
        <w:t>、南京邮电</w:t>
      </w:r>
      <w:r w:rsidR="009D19DD">
        <w:rPr>
          <w:rFonts w:ascii="Times New Roman" w:eastAsia="黑体" w:hAnsi="Times New Roman" w:hint="eastAsia"/>
          <w:b/>
          <w:sz w:val="28"/>
          <w:szCs w:val="28"/>
        </w:rPr>
        <w:t>大学</w:t>
      </w:r>
    </w:p>
    <w:p w:rsidR="008E5013" w:rsidRDefault="009D19DD">
      <w:p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1</w:t>
      </w:r>
      <w:r>
        <w:rPr>
          <w:rFonts w:ascii="Times New Roman" w:eastAsia="黑体" w:hAnsi="Times New Roman" w:hint="eastAsia"/>
          <w:b/>
          <w:sz w:val="28"/>
          <w:szCs w:val="28"/>
        </w:rPr>
        <w:t>、</w:t>
      </w:r>
      <w:r>
        <w:rPr>
          <w:rFonts w:ascii="Times New Roman" w:eastAsia="黑体" w:hAnsi="Times New Roman" w:hint="eastAsia"/>
          <w:b/>
          <w:sz w:val="28"/>
          <w:szCs w:val="28"/>
        </w:rPr>
        <w:t>市场调查与研究</w:t>
      </w:r>
    </w:p>
    <w:p w:rsidR="008E5013" w:rsidRDefault="009D19DD">
      <w:pPr>
        <w:snapToGrid w:val="0"/>
        <w:spacing w:line="600" w:lineRule="exact"/>
        <w:ind w:firstLineChars="200" w:firstLine="562"/>
        <w:jc w:val="left"/>
        <w:rPr>
          <w:rFonts w:ascii="Times New Roman" w:eastAsia="黑体" w:hAnsi="Times New Roman"/>
          <w:b/>
          <w:sz w:val="28"/>
          <w:szCs w:val="28"/>
        </w:rPr>
      </w:pPr>
      <w:r>
        <w:rPr>
          <w:rFonts w:ascii="Times New Roman" w:eastAsia="仿宋_GB2312" w:hAnsi="Times New Roman"/>
          <w:b/>
          <w:bCs/>
          <w:color w:val="000000"/>
          <w:sz w:val="28"/>
          <w:szCs w:val="28"/>
        </w:rPr>
        <w:lastRenderedPageBreak/>
        <w:t>课程简介：</w:t>
      </w:r>
      <w:r>
        <w:rPr>
          <w:rFonts w:ascii="Times New Roman" w:eastAsia="仿宋_GB2312" w:hAnsi="Times New Roman"/>
          <w:color w:val="000000"/>
          <w:sz w:val="28"/>
          <w:szCs w:val="28"/>
        </w:rPr>
        <w:t>《市场调查与研究》是市场调研的入门课程，已经在中国大学</w:t>
      </w:r>
      <w:r>
        <w:rPr>
          <w:rFonts w:ascii="Times New Roman" w:eastAsia="仿宋_GB2312" w:hAnsi="Times New Roman"/>
          <w:color w:val="000000"/>
          <w:sz w:val="28"/>
          <w:szCs w:val="28"/>
        </w:rPr>
        <w:t>MOOC</w:t>
      </w:r>
      <w:r>
        <w:rPr>
          <w:rFonts w:ascii="Times New Roman" w:eastAsia="仿宋_GB2312" w:hAnsi="Times New Roman"/>
          <w:color w:val="000000"/>
          <w:sz w:val="28"/>
          <w:szCs w:val="28"/>
        </w:rPr>
        <w:t>开课八期，累计学员近五万人</w:t>
      </w:r>
      <w:r>
        <w:rPr>
          <w:rFonts w:ascii="Times New Roman" w:eastAsia="仿宋_GB2312" w:hAnsi="Times New Roman" w:hint="eastAsia"/>
          <w:color w:val="000000"/>
          <w:sz w:val="28"/>
          <w:szCs w:val="28"/>
        </w:rPr>
        <w:t>，</w:t>
      </w:r>
      <w:r>
        <w:rPr>
          <w:rFonts w:ascii="Times New Roman" w:eastAsia="仿宋_GB2312" w:hAnsi="Times New Roman"/>
          <w:color w:val="000000"/>
          <w:sz w:val="28"/>
          <w:szCs w:val="28"/>
        </w:rPr>
        <w:t>获评</w:t>
      </w:r>
      <w:r>
        <w:rPr>
          <w:rFonts w:ascii="Times New Roman" w:eastAsia="仿宋_GB2312" w:hAnsi="Times New Roman"/>
          <w:color w:val="000000"/>
          <w:sz w:val="28"/>
          <w:szCs w:val="28"/>
        </w:rPr>
        <w:t>2021</w:t>
      </w:r>
      <w:r>
        <w:rPr>
          <w:rFonts w:ascii="Times New Roman" w:eastAsia="仿宋_GB2312" w:hAnsi="Times New Roman"/>
          <w:color w:val="000000"/>
          <w:sz w:val="28"/>
          <w:szCs w:val="28"/>
        </w:rPr>
        <w:t>年江苏省一流本科课程。课程由全国大学生市场调查与分析大赛的金牌指导教师团队根据多年的课程教学、竞赛指导和调研实战经验进行设计和讲授，致力于帮助学员发现市场机会，应对决策难题，完成调研问题的转化、调查方案设计、调研实施、数据处理分析和报告撰写汇报的完整流程，实现对市场调查与研究知识和方法的融会贯通，提升市场调查与研究的实践能力。</w:t>
      </w:r>
    </w:p>
    <w:p w:rsidR="008E5013" w:rsidRDefault="009D19DD">
      <w:pPr>
        <w:numPr>
          <w:ilvl w:val="0"/>
          <w:numId w:val="8"/>
        </w:num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黑体" w:hAnsi="Times New Roman" w:hint="eastAsia"/>
          <w:b/>
          <w:sz w:val="28"/>
          <w:szCs w:val="28"/>
        </w:rPr>
        <w:t>信号与系统</w:t>
      </w:r>
    </w:p>
    <w:p w:rsidR="008E5013" w:rsidRDefault="009D19DD">
      <w:pPr>
        <w:adjustRightInd w:val="0"/>
        <w:snapToGrid w:val="0"/>
        <w:spacing w:line="560" w:lineRule="exact"/>
        <w:ind w:firstLineChars="200" w:firstLine="562"/>
        <w:jc w:val="left"/>
        <w:rPr>
          <w:rFonts w:ascii="Times New Roman" w:eastAsia="黑体" w:hAnsi="Times New Roman"/>
          <w:b/>
          <w:sz w:val="28"/>
          <w:szCs w:val="28"/>
        </w:rPr>
      </w:pPr>
      <w:r>
        <w:rPr>
          <w:rFonts w:ascii="Times New Roman" w:eastAsia="仿宋_GB2312" w:hAnsi="Times New Roman" w:hint="eastAsia"/>
          <w:b/>
          <w:bCs/>
          <w:sz w:val="28"/>
          <w:szCs w:val="28"/>
        </w:rPr>
        <w:t>课程简介：</w:t>
      </w:r>
      <w:r>
        <w:rPr>
          <w:rFonts w:ascii="Times New Roman" w:eastAsia="仿宋_GB2312" w:hAnsi="Times New Roman" w:hint="eastAsia"/>
          <w:sz w:val="28"/>
          <w:szCs w:val="28"/>
        </w:rPr>
        <w:t>科学的进步和技术的创新让我们享受到现代文明的乐趣。足不出户，我们可以进行网络购物和网络工作和学习；</w:t>
      </w:r>
      <w:bookmarkStart w:id="2" w:name="_Hlk38530367"/>
      <w:r>
        <w:rPr>
          <w:rFonts w:ascii="Times New Roman" w:eastAsia="仿宋_GB2312" w:hAnsi="Times New Roman" w:hint="eastAsia"/>
          <w:sz w:val="28"/>
          <w:szCs w:val="28"/>
        </w:rPr>
        <w:t>随时随地，我们可以与亲人朋友语音或视频交流，</w:t>
      </w:r>
      <w:bookmarkEnd w:id="2"/>
      <w:r>
        <w:rPr>
          <w:rFonts w:ascii="Times New Roman" w:eastAsia="仿宋_GB2312" w:hAnsi="Times New Roman" w:hint="eastAsia"/>
          <w:sz w:val="28"/>
          <w:szCs w:val="28"/>
        </w:rPr>
        <w:t>这些离</w:t>
      </w:r>
      <w:r>
        <w:rPr>
          <w:rFonts w:ascii="Times New Roman" w:eastAsia="仿宋_GB2312" w:hAnsi="Times New Roman" w:hint="eastAsia"/>
          <w:sz w:val="28"/>
          <w:szCs w:val="28"/>
        </w:rPr>
        <w:t>不开基础研究的支持。法国数学家傅里叶创立了周期信号展开为正弦级数的理论，为信号的分析与处理打下了基础。</w:t>
      </w:r>
      <w:proofErr w:type="gramStart"/>
      <w:r>
        <w:rPr>
          <w:rFonts w:ascii="Times New Roman" w:eastAsia="仿宋_GB2312" w:hAnsi="Times New Roman" w:hint="eastAsia"/>
          <w:sz w:val="28"/>
          <w:szCs w:val="28"/>
        </w:rPr>
        <w:t>亥维赛提出</w:t>
      </w:r>
      <w:proofErr w:type="gramEnd"/>
      <w:r>
        <w:rPr>
          <w:rFonts w:ascii="Times New Roman" w:eastAsia="仿宋_GB2312" w:hAnsi="Times New Roman" w:hint="eastAsia"/>
          <w:sz w:val="28"/>
          <w:szCs w:val="28"/>
        </w:rPr>
        <w:t>的微分算子将微分方程转化为代数方程即拉普拉斯变换，为电路和系统的分析提供了有力的工具。《信号与系统》课程讲述信号与系统的一些基本概念、原理和方法，</w:t>
      </w:r>
      <w:proofErr w:type="gramStart"/>
      <w:r>
        <w:rPr>
          <w:rFonts w:ascii="Times New Roman" w:eastAsia="仿宋_GB2312" w:hAnsi="Times New Roman" w:hint="eastAsia"/>
          <w:sz w:val="28"/>
          <w:szCs w:val="28"/>
        </w:rPr>
        <w:t>本慕课</w:t>
      </w:r>
      <w:proofErr w:type="gramEnd"/>
      <w:r>
        <w:rPr>
          <w:rFonts w:ascii="Times New Roman" w:eastAsia="仿宋_GB2312" w:hAnsi="Times New Roman" w:hint="eastAsia"/>
          <w:sz w:val="28"/>
          <w:szCs w:val="28"/>
        </w:rPr>
        <w:t>不但有信号、系统相关的重要知识点，还介绍各知识点在后续课程及通信、信息处理、控制等领域的应用，更有课程组全体老师及时、全面的在线教学服务，欢迎有志于信息类各专业学习的在校学生或社会学习者加入课程。</w:t>
      </w:r>
    </w:p>
    <w:p w:rsidR="008E5013" w:rsidRDefault="008E5013">
      <w:pPr>
        <w:adjustRightInd w:val="0"/>
        <w:snapToGrid w:val="0"/>
        <w:spacing w:line="560" w:lineRule="exact"/>
        <w:jc w:val="left"/>
        <w:rPr>
          <w:rFonts w:ascii="Times New Roman" w:eastAsia="黑体" w:hAnsi="Times New Roman"/>
          <w:b/>
          <w:sz w:val="28"/>
          <w:szCs w:val="28"/>
        </w:rPr>
      </w:pPr>
    </w:p>
    <w:p w:rsidR="008E5013" w:rsidRDefault="008E5013">
      <w:pPr>
        <w:wordWrap w:val="0"/>
        <w:adjustRightInd w:val="0"/>
        <w:snapToGrid w:val="0"/>
        <w:spacing w:line="600" w:lineRule="exact"/>
        <w:ind w:firstLineChars="200" w:firstLine="560"/>
        <w:jc w:val="left"/>
        <w:rPr>
          <w:rFonts w:ascii="Times New Roman" w:eastAsia="仿宋_GB2312" w:hAnsi="Times New Roman"/>
          <w:sz w:val="28"/>
          <w:szCs w:val="28"/>
        </w:rPr>
      </w:pPr>
    </w:p>
    <w:sectPr w:rsidR="008E5013">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DD" w:rsidRDefault="009D19DD">
      <w:r>
        <w:separator/>
      </w:r>
    </w:p>
  </w:endnote>
  <w:endnote w:type="continuationSeparator" w:id="0">
    <w:p w:rsidR="009D19DD" w:rsidRDefault="009D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797936"/>
    </w:sdtPr>
    <w:sdtEndPr/>
    <w:sdtContent>
      <w:sdt>
        <w:sdtPr>
          <w:id w:val="171357217"/>
        </w:sdtPr>
        <w:sdtEndPr/>
        <w:sdtContent>
          <w:p w:rsidR="008E5013" w:rsidRDefault="009D19DD">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172B2A">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72B2A">
              <w:rPr>
                <w:b/>
                <w:noProof/>
              </w:rPr>
              <w:t>12</w:t>
            </w:r>
            <w:r>
              <w:rPr>
                <w:b/>
                <w:sz w:val="24"/>
                <w:szCs w:val="24"/>
              </w:rPr>
              <w:fldChar w:fldCharType="end"/>
            </w:r>
          </w:p>
        </w:sdtContent>
      </w:sdt>
    </w:sdtContent>
  </w:sdt>
  <w:p w:rsidR="008E5013" w:rsidRDefault="008E50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DD" w:rsidRDefault="009D19DD">
      <w:r>
        <w:separator/>
      </w:r>
    </w:p>
  </w:footnote>
  <w:footnote w:type="continuationSeparator" w:id="0">
    <w:p w:rsidR="009D19DD" w:rsidRDefault="009D1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6EE0F1"/>
    <w:multiLevelType w:val="singleLevel"/>
    <w:tmpl w:val="8D6EE0F1"/>
    <w:lvl w:ilvl="0">
      <w:start w:val="2"/>
      <w:numFmt w:val="decimal"/>
      <w:suff w:val="nothing"/>
      <w:lvlText w:val="%1、"/>
      <w:lvlJc w:val="left"/>
    </w:lvl>
  </w:abstractNum>
  <w:abstractNum w:abstractNumId="1">
    <w:nsid w:val="93A57D08"/>
    <w:multiLevelType w:val="singleLevel"/>
    <w:tmpl w:val="93A57D08"/>
    <w:lvl w:ilvl="0">
      <w:start w:val="5"/>
      <w:numFmt w:val="decimal"/>
      <w:suff w:val="space"/>
      <w:lvlText w:val="%1."/>
      <w:lvlJc w:val="left"/>
    </w:lvl>
  </w:abstractNum>
  <w:abstractNum w:abstractNumId="2">
    <w:nsid w:val="B89957A4"/>
    <w:multiLevelType w:val="singleLevel"/>
    <w:tmpl w:val="B89957A4"/>
    <w:lvl w:ilvl="0">
      <w:start w:val="2"/>
      <w:numFmt w:val="decimal"/>
      <w:suff w:val="space"/>
      <w:lvlText w:val="%1."/>
      <w:lvlJc w:val="left"/>
    </w:lvl>
  </w:abstractNum>
  <w:abstractNum w:abstractNumId="3">
    <w:nsid w:val="BB21EC40"/>
    <w:multiLevelType w:val="singleLevel"/>
    <w:tmpl w:val="BB21EC40"/>
    <w:lvl w:ilvl="0">
      <w:start w:val="6"/>
      <w:numFmt w:val="decimal"/>
      <w:suff w:val="space"/>
      <w:lvlText w:val="%1."/>
      <w:lvlJc w:val="left"/>
    </w:lvl>
  </w:abstractNum>
  <w:abstractNum w:abstractNumId="4">
    <w:nsid w:val="C0FE41BC"/>
    <w:multiLevelType w:val="singleLevel"/>
    <w:tmpl w:val="C0FE41BC"/>
    <w:lvl w:ilvl="0">
      <w:start w:val="2"/>
      <w:numFmt w:val="decimal"/>
      <w:suff w:val="nothing"/>
      <w:lvlText w:val="%1、"/>
      <w:lvlJc w:val="left"/>
    </w:lvl>
  </w:abstractNum>
  <w:abstractNum w:abstractNumId="5">
    <w:nsid w:val="E7126E18"/>
    <w:multiLevelType w:val="singleLevel"/>
    <w:tmpl w:val="E7126E18"/>
    <w:lvl w:ilvl="0">
      <w:start w:val="1"/>
      <w:numFmt w:val="decimal"/>
      <w:suff w:val="space"/>
      <w:lvlText w:val="%1."/>
      <w:lvlJc w:val="left"/>
    </w:lvl>
  </w:abstractNum>
  <w:abstractNum w:abstractNumId="6">
    <w:nsid w:val="153BF939"/>
    <w:multiLevelType w:val="singleLevel"/>
    <w:tmpl w:val="153BF939"/>
    <w:lvl w:ilvl="0">
      <w:start w:val="2"/>
      <w:numFmt w:val="decimal"/>
      <w:suff w:val="space"/>
      <w:lvlText w:val="%1."/>
      <w:lvlJc w:val="left"/>
    </w:lvl>
  </w:abstractNum>
  <w:abstractNum w:abstractNumId="7">
    <w:nsid w:val="5E749789"/>
    <w:multiLevelType w:val="singleLevel"/>
    <w:tmpl w:val="5E749789"/>
    <w:lvl w:ilvl="0">
      <w:start w:val="1"/>
      <w:numFmt w:val="decimal"/>
      <w:lvlText w:val="%1"/>
      <w:lvlJc w:val="center"/>
      <w:pPr>
        <w:tabs>
          <w:tab w:val="left" w:pos="142"/>
        </w:tabs>
        <w:ind w:left="147" w:hanging="5"/>
      </w:pPr>
      <w:rPr>
        <w:rFonts w:hint="default"/>
      </w:rPr>
    </w:lvl>
  </w:abstractNum>
  <w:abstractNum w:abstractNumId="8">
    <w:nsid w:val="75ABC23B"/>
    <w:multiLevelType w:val="singleLevel"/>
    <w:tmpl w:val="75ABC23B"/>
    <w:lvl w:ilvl="0">
      <w:start w:val="4"/>
      <w:numFmt w:val="decimal"/>
      <w:suff w:val="space"/>
      <w:lvlText w:val="%1."/>
      <w:lvlJc w:val="left"/>
    </w:lvl>
  </w:abstractNum>
  <w:num w:numId="1">
    <w:abstractNumId w:val="3"/>
  </w:num>
  <w:num w:numId="2">
    <w:abstractNumId w:val="1"/>
  </w:num>
  <w:num w:numId="3">
    <w:abstractNumId w:val="5"/>
  </w:num>
  <w:num w:numId="4">
    <w:abstractNumId w:val="6"/>
  </w:num>
  <w:num w:numId="5">
    <w:abstractNumId w:val="2"/>
  </w:num>
  <w:num w:numId="6">
    <w:abstractNumId w:val="8"/>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9202EE0"/>
    <w:rsid w:val="000A35EB"/>
    <w:rsid w:val="000B6152"/>
    <w:rsid w:val="00167789"/>
    <w:rsid w:val="00172B2A"/>
    <w:rsid w:val="001A2429"/>
    <w:rsid w:val="001B2743"/>
    <w:rsid w:val="002B38C7"/>
    <w:rsid w:val="002D220A"/>
    <w:rsid w:val="00340A7F"/>
    <w:rsid w:val="003460DE"/>
    <w:rsid w:val="003D63D0"/>
    <w:rsid w:val="0049002C"/>
    <w:rsid w:val="004A5AB6"/>
    <w:rsid w:val="004C4189"/>
    <w:rsid w:val="00534858"/>
    <w:rsid w:val="005563D4"/>
    <w:rsid w:val="005D3D7A"/>
    <w:rsid w:val="006640E2"/>
    <w:rsid w:val="006A2B5B"/>
    <w:rsid w:val="00712E69"/>
    <w:rsid w:val="00731341"/>
    <w:rsid w:val="007B5536"/>
    <w:rsid w:val="007E54F9"/>
    <w:rsid w:val="007F4C2A"/>
    <w:rsid w:val="007F6C5B"/>
    <w:rsid w:val="008525A9"/>
    <w:rsid w:val="00855E81"/>
    <w:rsid w:val="008E5013"/>
    <w:rsid w:val="0093272B"/>
    <w:rsid w:val="00933C79"/>
    <w:rsid w:val="00936321"/>
    <w:rsid w:val="00961402"/>
    <w:rsid w:val="00973C89"/>
    <w:rsid w:val="009D19DD"/>
    <w:rsid w:val="00A24E23"/>
    <w:rsid w:val="00A3430E"/>
    <w:rsid w:val="00A74E29"/>
    <w:rsid w:val="00A8648B"/>
    <w:rsid w:val="00AC2D90"/>
    <w:rsid w:val="00B14966"/>
    <w:rsid w:val="00B540DF"/>
    <w:rsid w:val="00B545A9"/>
    <w:rsid w:val="00B847E1"/>
    <w:rsid w:val="00BA5668"/>
    <w:rsid w:val="00C750CA"/>
    <w:rsid w:val="00C90D11"/>
    <w:rsid w:val="00CC2176"/>
    <w:rsid w:val="00CD0ECE"/>
    <w:rsid w:val="00D04095"/>
    <w:rsid w:val="00DC0D1D"/>
    <w:rsid w:val="00DF054B"/>
    <w:rsid w:val="00E7387E"/>
    <w:rsid w:val="00F44C89"/>
    <w:rsid w:val="00F476BE"/>
    <w:rsid w:val="00F74D29"/>
    <w:rsid w:val="00FA4106"/>
    <w:rsid w:val="00FD7696"/>
    <w:rsid w:val="04124F14"/>
    <w:rsid w:val="04A425A1"/>
    <w:rsid w:val="06A710F0"/>
    <w:rsid w:val="0AF96F81"/>
    <w:rsid w:val="0C3E426C"/>
    <w:rsid w:val="0DB95152"/>
    <w:rsid w:val="0DBB15C3"/>
    <w:rsid w:val="0DE01A29"/>
    <w:rsid w:val="108D3633"/>
    <w:rsid w:val="139A602A"/>
    <w:rsid w:val="141F23AB"/>
    <w:rsid w:val="1CF55973"/>
    <w:rsid w:val="1E427D0D"/>
    <w:rsid w:val="1E9D41F3"/>
    <w:rsid w:val="223A0380"/>
    <w:rsid w:val="22CB61B4"/>
    <w:rsid w:val="24F651A6"/>
    <w:rsid w:val="258C0A53"/>
    <w:rsid w:val="27FB001A"/>
    <w:rsid w:val="28D41D1A"/>
    <w:rsid w:val="2921513A"/>
    <w:rsid w:val="30BE6A7C"/>
    <w:rsid w:val="338C2F53"/>
    <w:rsid w:val="38D24CF5"/>
    <w:rsid w:val="39202EE0"/>
    <w:rsid w:val="399E3FFA"/>
    <w:rsid w:val="3D4F132F"/>
    <w:rsid w:val="45213902"/>
    <w:rsid w:val="46425C11"/>
    <w:rsid w:val="47D51BF6"/>
    <w:rsid w:val="48824D70"/>
    <w:rsid w:val="4C5A2376"/>
    <w:rsid w:val="54EA02DB"/>
    <w:rsid w:val="591F05E0"/>
    <w:rsid w:val="5BA933DB"/>
    <w:rsid w:val="5CDF7CF2"/>
    <w:rsid w:val="5E824480"/>
    <w:rsid w:val="5F4545CB"/>
    <w:rsid w:val="5FEA26E4"/>
    <w:rsid w:val="65A458E2"/>
    <w:rsid w:val="698202B9"/>
    <w:rsid w:val="6A763162"/>
    <w:rsid w:val="6B077F47"/>
    <w:rsid w:val="739865F6"/>
    <w:rsid w:val="7427285F"/>
    <w:rsid w:val="76464B9E"/>
    <w:rsid w:val="77C25073"/>
    <w:rsid w:val="78703428"/>
    <w:rsid w:val="7CE26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17F22D-A9BA-48CE-A2F6-B872D508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qFormat/>
    <w:pPr>
      <w:spacing w:beforeAutospacing="1" w:afterAutospacing="1"/>
      <w:jc w:val="left"/>
    </w:pPr>
    <w:rPr>
      <w:kern w:val="0"/>
      <w:sz w:val="24"/>
    </w:rPr>
  </w:style>
  <w:style w:type="character" w:styleId="a6">
    <w:name w:val="Hyperlink"/>
    <w:basedOn w:val="a0"/>
    <w:qFormat/>
    <w:rPr>
      <w:color w:val="0000FF"/>
      <w:u w:val="single"/>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uiPriority w:val="99"/>
    <w:qFormat/>
    <w:rPr>
      <w:rFonts w:ascii="Calibri" w:eastAsia="宋体" w:hAnsi="Calibri" w:cs="Times New Roman"/>
      <w:kern w:val="2"/>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ooc1.chaoxing.com/course/218770361.html" TargetMode="External"/><Relationship Id="rId13" Type="http://schemas.openxmlformats.org/officeDocument/2006/relationships/hyperlink" Target="https://baike.baidu.com/item/%E6%B3%95%E5%8C%BB%E5%AD%A6%E4%B8%93%E4%B8%9A/2641878" TargetMode="External"/><Relationship Id="rId18" Type="http://schemas.openxmlformats.org/officeDocument/2006/relationships/hyperlink" Target="https://baike.baidu.com/item/%E5%AD%A6%E7%A7%91%E5%BB%BA%E8%AE%BE/708887" TargetMode="External"/><Relationship Id="rId26" Type="http://schemas.openxmlformats.org/officeDocument/2006/relationships/hyperlink" Target="https://baike.baidu.com/item/%E4%BA%BA%E6%9D%83/117645" TargetMode="External"/><Relationship Id="rId3" Type="http://schemas.openxmlformats.org/officeDocument/2006/relationships/styles" Target="styles.xml"/><Relationship Id="rId21" Type="http://schemas.openxmlformats.org/officeDocument/2006/relationships/hyperlink" Target="https://baike.baidu.com/item/%E5%8C%BB%E5%AD%A6%E4%BA%BA%E6%96%87%E7%B2%BE%E7%A5%9E/1823830" TargetMode="External"/><Relationship Id="rId7" Type="http://schemas.openxmlformats.org/officeDocument/2006/relationships/endnotes" Target="endnotes.xml"/><Relationship Id="rId12" Type="http://schemas.openxmlformats.org/officeDocument/2006/relationships/hyperlink" Target="https://baike.baidu.com/item/%E5%8C%BB%E5%AD%A6/843" TargetMode="External"/><Relationship Id="rId17" Type="http://schemas.openxmlformats.org/officeDocument/2006/relationships/hyperlink" Target="https://baike.baidu.com/item/%E7%A7%91%E6%8A%80%E8%80%83%E5%8F%A4/9623410" TargetMode="External"/><Relationship Id="rId25" Type="http://schemas.openxmlformats.org/officeDocument/2006/relationships/hyperlink" Target="https://baike.baidu.com/item/%E6%B3%95%E6%B2%BB/2571" TargetMode="External"/><Relationship Id="rId2" Type="http://schemas.openxmlformats.org/officeDocument/2006/relationships/numbering" Target="numbering.xml"/><Relationship Id="rId16" Type="http://schemas.openxmlformats.org/officeDocument/2006/relationships/hyperlink" Target="https://baike.baidu.com/item/%E5%88%91%E4%BA%8B%E4%BE%A6%E6%9F%A5/10830533" TargetMode="External"/><Relationship Id="rId20" Type="http://schemas.openxmlformats.org/officeDocument/2006/relationships/hyperlink" Target="https://baike.baidu.com/item/%E5%8F%B8%E6%B3%95%E5%85%AC%E6%AD%A3/77247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B3%95%E5%AD%A6/23558" TargetMode="External"/><Relationship Id="rId24" Type="http://schemas.openxmlformats.org/officeDocument/2006/relationships/hyperlink" Target="https://baike.baidu.com/item/%E5%B0%B8%E4%BD%93/2901" TargetMode="External"/><Relationship Id="rId5" Type="http://schemas.openxmlformats.org/officeDocument/2006/relationships/webSettings" Target="webSettings.xml"/><Relationship Id="rId15" Type="http://schemas.openxmlformats.org/officeDocument/2006/relationships/hyperlink" Target="https://baike.baidu.com/item/%E5%8F%B8%E6%B3%95%E9%89%B4%E5%AE%9A/3723943" TargetMode="External"/><Relationship Id="rId23" Type="http://schemas.openxmlformats.org/officeDocument/2006/relationships/hyperlink" Target="https://baike.baidu.com/item/%E6%B4%BB%E4%BD%93/10671187" TargetMode="External"/><Relationship Id="rId28" Type="http://schemas.openxmlformats.org/officeDocument/2006/relationships/fontTable" Target="fontTable.xml"/><Relationship Id="rId10" Type="http://schemas.openxmlformats.org/officeDocument/2006/relationships/hyperlink" Target="https://baike.baidu.com/item/%E8%87%AA%E7%84%B6%E7%A7%91%E5%AD%A6/260539" TargetMode="External"/><Relationship Id="rId19" Type="http://schemas.openxmlformats.org/officeDocument/2006/relationships/hyperlink" Target="https://baike.baidu.com/item/%E7%A4%BE%E4%BC%9A%E4%B8%BB%E4%B9%89/296" TargetMode="External"/><Relationship Id="rId4" Type="http://schemas.openxmlformats.org/officeDocument/2006/relationships/settings" Target="settings.xml"/><Relationship Id="rId9" Type="http://schemas.openxmlformats.org/officeDocument/2006/relationships/hyperlink" Target="https://baike.baidu.com/item/%E4%B8%B4%E5%BA%8A%E5%8C%BB%E5%AD%A6/201903" TargetMode="External"/><Relationship Id="rId14" Type="http://schemas.openxmlformats.org/officeDocument/2006/relationships/hyperlink" Target="https://baike.baidu.com/item/%E9%87%91%E8%9E%8D%E4%BF%9D%E9%99%A9/3689578" TargetMode="External"/><Relationship Id="rId22" Type="http://schemas.openxmlformats.org/officeDocument/2006/relationships/hyperlink" Target="https://baike.baidu.com/item/%E4%BA%BA%E4%BD%93/1454841"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1540</Words>
  <Characters>8783</Characters>
  <Application>Microsoft Office Word</Application>
  <DocSecurity>0</DocSecurity>
  <Lines>73</Lines>
  <Paragraphs>20</Paragraphs>
  <ScaleCrop>false</ScaleCrop>
  <Company>Lenovo</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46</cp:revision>
  <dcterms:created xsi:type="dcterms:W3CDTF">2020-09-11T02:08:00Z</dcterms:created>
  <dcterms:modified xsi:type="dcterms:W3CDTF">2021-09-18T08:35:00Z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46455D38434A4D5C89949030AB64C117</vt:lpwstr>
  </property>
</Properties>
</file>