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93018">
      <w:pPr>
        <w:spacing w:line="640" w:lineRule="exact"/>
        <w:jc w:val="center"/>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课程替代申请及审核操作流程</w:t>
      </w:r>
    </w:p>
    <w:p w14:paraId="661214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一、学生申请</w:t>
      </w:r>
    </w:p>
    <w:p w14:paraId="2E45DA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1.学生登录新版教务系统，点击报名申请——校内课程替代申请——申请。</w:t>
      </w:r>
    </w:p>
    <w:p w14:paraId="741D237D">
      <w:pPr>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2233930" cy="3265170"/>
            <wp:effectExtent l="0" t="0" r="139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233930" cy="3265170"/>
                    </a:xfrm>
                    <a:prstGeom prst="rect">
                      <a:avLst/>
                    </a:prstGeom>
                    <a:noFill/>
                    <a:ln>
                      <a:noFill/>
                    </a:ln>
                  </pic:spPr>
                </pic:pic>
              </a:graphicData>
            </a:graphic>
          </wp:inline>
        </w:drawing>
      </w:r>
    </w:p>
    <w:p w14:paraId="07723F5C">
      <w:pPr>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650865" cy="1757680"/>
            <wp:effectExtent l="0" t="0" r="6985" b="139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5650865" cy="1757680"/>
                    </a:xfrm>
                    <a:prstGeom prst="rect">
                      <a:avLst/>
                    </a:prstGeom>
                    <a:noFill/>
                    <a:ln>
                      <a:noFill/>
                    </a:ln>
                  </pic:spPr>
                </pic:pic>
              </a:graphicData>
            </a:graphic>
          </wp:inline>
        </w:drawing>
      </w:r>
    </w:p>
    <w:p w14:paraId="5BBD97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2.在替代课程栏查询已修及格课程，被替代课程栏查询需被替代的未通过/未修课程（可输入课程名称查询）——填写替代说明——点击确认。注：</w:t>
      </w:r>
      <w:r>
        <w:rPr>
          <w:rFonts w:hint="eastAsia" w:ascii="仿宋" w:hAnsi="仿宋" w:eastAsia="仿宋" w:cs="仿宋"/>
          <w:b/>
          <w:bCs/>
          <w:color w:val="auto"/>
          <w:sz w:val="32"/>
          <w:szCs w:val="32"/>
          <w:lang w:val="en-US" w:eastAsia="zh-CN"/>
        </w:rPr>
        <w:t>凡涉及多个独立替代需求，须分条提交，不得合并。</w:t>
      </w:r>
      <w:r>
        <w:rPr>
          <w:rFonts w:hint="eastAsia" w:ascii="仿宋" w:hAnsi="仿宋" w:eastAsia="仿宋" w:cs="仿宋"/>
          <w:b w:val="0"/>
          <w:bCs w:val="0"/>
          <w:color w:val="auto"/>
          <w:sz w:val="32"/>
          <w:szCs w:val="32"/>
          <w:lang w:val="en-US" w:eastAsia="zh-CN"/>
        </w:rPr>
        <w:t>如</w:t>
      </w:r>
      <w:r>
        <w:rPr>
          <w:rFonts w:hint="eastAsia" w:ascii="仿宋" w:hAnsi="仿宋" w:eastAsia="仿宋" w:cs="仿宋"/>
          <w:sz w:val="32"/>
          <w:szCs w:val="32"/>
          <w:lang w:val="en-US" w:eastAsia="zh-CN"/>
        </w:rPr>
        <w:t>涉及</w:t>
      </w:r>
      <w:bookmarkStart w:id="0" w:name="_GoBack"/>
      <w:bookmarkEnd w:id="0"/>
      <w:r>
        <w:rPr>
          <w:rFonts w:hint="eastAsia" w:ascii="仿宋" w:hAnsi="仿宋" w:eastAsia="仿宋" w:cs="仿宋"/>
          <w:sz w:val="32"/>
          <w:szCs w:val="32"/>
          <w:lang w:val="en-US" w:eastAsia="zh-CN"/>
        </w:rPr>
        <w:t>多门课程替代一门课程或一门课程替代多门课程等较为复杂的情况，需填写《南京医科大学课程替代申请表》，</w:t>
      </w:r>
      <w:r>
        <w:rPr>
          <w:rFonts w:hint="eastAsia" w:ascii="仿宋" w:hAnsi="仿宋" w:eastAsia="仿宋" w:cs="仿宋"/>
          <w:sz w:val="32"/>
          <w:szCs w:val="32"/>
        </w:rPr>
        <w:t>经开课学院审核通过后，由学院在系统中设置替代关系，学生再进行申请，系统将自动审核通过。</w:t>
      </w:r>
    </w:p>
    <w:p w14:paraId="406BAB9E">
      <w:pPr>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4279900" cy="2749550"/>
            <wp:effectExtent l="0" t="0" r="635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l="675" t="332" r="-675" b="6520"/>
                    <a:stretch>
                      <a:fillRect/>
                    </a:stretch>
                  </pic:blipFill>
                  <pic:spPr>
                    <a:xfrm>
                      <a:off x="0" y="0"/>
                      <a:ext cx="4279900" cy="2749550"/>
                    </a:xfrm>
                    <a:prstGeom prst="rect">
                      <a:avLst/>
                    </a:prstGeom>
                    <a:noFill/>
                    <a:ln>
                      <a:noFill/>
                    </a:ln>
                  </pic:spPr>
                </pic:pic>
              </a:graphicData>
            </a:graphic>
          </wp:inline>
        </w:drawing>
      </w:r>
    </w:p>
    <w:p w14:paraId="2F2EAF62">
      <w:pPr>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4243705" cy="988695"/>
            <wp:effectExtent l="0" t="0" r="444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4243705" cy="988695"/>
                    </a:xfrm>
                    <a:prstGeom prst="rect">
                      <a:avLst/>
                    </a:prstGeom>
                    <a:noFill/>
                    <a:ln>
                      <a:noFill/>
                    </a:ln>
                  </pic:spPr>
                </pic:pic>
              </a:graphicData>
            </a:graphic>
          </wp:inline>
        </w:drawing>
      </w:r>
    </w:p>
    <w:p w14:paraId="5A62CC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已在教务系统设置替代规则的课程，系统会自动审核通过。未在教务系统设置替代规则的课程需教学办人工审核。学生点击流程跟踪可查询审核状态。审核通过，成绩单将按照已通过课程的代码、名称、学分显示，并参与GPA计算。</w:t>
      </w:r>
    </w:p>
    <w:p w14:paraId="271C8FFC">
      <w:pPr>
        <w:numPr>
          <w:ilvl w:val="0"/>
          <w:numId w:val="0"/>
        </w:numPr>
        <w:ind w:leftChars="0"/>
        <w:rPr>
          <w:rFonts w:hint="eastAsia" w:ascii="仿宋" w:hAnsi="仿宋" w:eastAsia="仿宋" w:cs="仿宋"/>
          <w:sz w:val="32"/>
          <w:szCs w:val="32"/>
          <w:lang w:val="en-US" w:eastAsia="zh-CN"/>
        </w:rPr>
      </w:pPr>
      <w:r>
        <w:rPr>
          <w:rFonts w:hint="eastAsia" w:ascii="仿宋" w:hAnsi="仿宋" w:eastAsia="仿宋" w:cs="仿宋"/>
          <w:sz w:val="32"/>
          <w:szCs w:val="32"/>
        </w:rPr>
        <w:drawing>
          <wp:inline distT="0" distB="0" distL="114300" distR="114300">
            <wp:extent cx="5589270" cy="1506220"/>
            <wp:effectExtent l="0" t="0" r="11430" b="177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589270" cy="1506220"/>
                    </a:xfrm>
                    <a:prstGeom prst="rect">
                      <a:avLst/>
                    </a:prstGeom>
                    <a:noFill/>
                    <a:ln>
                      <a:noFill/>
                    </a:ln>
                  </pic:spPr>
                </pic:pic>
              </a:graphicData>
            </a:graphic>
          </wp:inline>
        </w:drawing>
      </w:r>
    </w:p>
    <w:p w14:paraId="13C3DEFA">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0B3826AE">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二、教师审核</w:t>
      </w:r>
    </w:p>
    <w:p w14:paraId="2682DB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1.学系/教学办已在系统中维护替代的课程无需审核（流程详见课程替代维护与管理操作步骤），系统自动审核通过，请各学院及时维护系统课程替代模块。</w:t>
      </w:r>
    </w:p>
    <w:p w14:paraId="0381BA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2.未维护课程需开课学院教学办进行审核。教师切换至教学办角色，点击课程替代管理——课程替代审核，选择当前学年学期——点击审核，判断两门课程是否可以进行替代，若不通过填写原因。</w:t>
      </w:r>
    </w:p>
    <w:p w14:paraId="0FCDB4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注意</w:t>
      </w:r>
      <w:r>
        <w:rPr>
          <w:rFonts w:hint="eastAsia" w:ascii="仿宋" w:hAnsi="仿宋" w:eastAsia="仿宋" w:cs="仿宋"/>
          <w:color w:val="auto"/>
          <w:sz w:val="32"/>
          <w:szCs w:val="32"/>
          <w:lang w:val="en-US" w:eastAsia="zh-CN"/>
        </w:rPr>
        <w:t>事项：</w:t>
      </w:r>
      <w:r>
        <w:rPr>
          <w:rFonts w:hint="eastAsia" w:ascii="仿宋" w:hAnsi="仿宋" w:eastAsia="仿宋" w:cs="仿宋"/>
          <w:b/>
          <w:bCs/>
          <w:color w:val="auto"/>
          <w:sz w:val="32"/>
          <w:szCs w:val="32"/>
          <w:lang w:val="en-US" w:eastAsia="zh-CN"/>
        </w:rPr>
        <w:t>（1）凡涉及多个独立替代需求，须分条提交，不得合并，若学生合并提交请驳回。</w:t>
      </w:r>
      <w:r>
        <w:rPr>
          <w:rFonts w:hint="eastAsia" w:ascii="仿宋" w:hAnsi="仿宋" w:eastAsia="仿宋" w:cs="仿宋"/>
          <w:color w:val="auto"/>
          <w:sz w:val="32"/>
          <w:szCs w:val="32"/>
          <w:lang w:val="en-US" w:eastAsia="zh-CN"/>
        </w:rPr>
        <w:t>（</w:t>
      </w:r>
      <w:r>
        <w:rPr>
          <w:rFonts w:hint="eastAsia" w:ascii="仿宋" w:hAnsi="仿宋" w:eastAsia="仿宋" w:cs="仿宋"/>
          <w:sz w:val="32"/>
          <w:szCs w:val="32"/>
          <w:lang w:val="en-US" w:eastAsia="zh-CN"/>
        </w:rPr>
        <w:t>2）如涉及多门课程替代一门课程或一门课程替代多门课程等较为复杂的情况，学生填写《南京医科大学课程替代申请表》，</w:t>
      </w:r>
      <w:r>
        <w:rPr>
          <w:rFonts w:hint="eastAsia" w:ascii="仿宋" w:hAnsi="仿宋" w:eastAsia="仿宋" w:cs="仿宋"/>
          <w:sz w:val="32"/>
          <w:szCs w:val="32"/>
        </w:rPr>
        <w:t>经开课学院审核通过后，由学院在系统中设置替代关系，学生再进行申请，系统将自动审核通过。</w:t>
      </w:r>
    </w:p>
    <w:p w14:paraId="33D71741">
      <w:pPr>
        <w:numPr>
          <w:ilvl w:val="0"/>
          <w:numId w:val="0"/>
        </w:numPr>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273040" cy="213169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rcRect b="34280"/>
                    <a:stretch>
                      <a:fillRect/>
                    </a:stretch>
                  </pic:blipFill>
                  <pic:spPr>
                    <a:xfrm>
                      <a:off x="0" y="0"/>
                      <a:ext cx="5273040" cy="2131695"/>
                    </a:xfrm>
                    <a:prstGeom prst="rect">
                      <a:avLst/>
                    </a:prstGeom>
                    <a:noFill/>
                    <a:ln>
                      <a:noFill/>
                    </a:ln>
                  </pic:spPr>
                </pic:pic>
              </a:graphicData>
            </a:graphic>
          </wp:inline>
        </w:drawing>
      </w:r>
    </w:p>
    <w:p w14:paraId="577AD146">
      <w:pPr>
        <w:numPr>
          <w:ilvl w:val="0"/>
          <w:numId w:val="0"/>
        </w:numPr>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268595" cy="1714500"/>
            <wp:effectExtent l="0" t="0" r="8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5268595" cy="1714500"/>
                    </a:xfrm>
                    <a:prstGeom prst="rect">
                      <a:avLst/>
                    </a:prstGeom>
                    <a:noFill/>
                    <a:ln>
                      <a:noFill/>
                    </a:ln>
                  </pic:spPr>
                </pic:pic>
              </a:graphicData>
            </a:graphic>
          </wp:inline>
        </w:drawing>
      </w:r>
    </w:p>
    <w:p w14:paraId="4411C5CE">
      <w:pPr>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266690" cy="2475865"/>
            <wp:effectExtent l="0" t="0" r="1016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5266690" cy="2475865"/>
                    </a:xfrm>
                    <a:prstGeom prst="rect">
                      <a:avLst/>
                    </a:prstGeom>
                    <a:noFill/>
                    <a:ln>
                      <a:noFill/>
                    </a:ln>
                  </pic:spPr>
                </pic:pic>
              </a:graphicData>
            </a:graphic>
          </wp:inline>
        </w:drawing>
      </w:r>
    </w:p>
    <w:p w14:paraId="4BDDA2EC">
      <w:pPr>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E2200C47-DD96-4B79-88EE-147A36D66DB4}"/>
  </w:font>
  <w:font w:name="仿宋">
    <w:panose1 w:val="02010609060101010101"/>
    <w:charset w:val="86"/>
    <w:family w:val="auto"/>
    <w:pitch w:val="default"/>
    <w:sig w:usb0="800002BF" w:usb1="38CF7CFA" w:usb2="00000016" w:usb3="00000000" w:csb0="00040001" w:csb1="00000000"/>
    <w:embedRegular r:id="rId2" w:fontKey="{8BA85DB6-FA37-4311-AB66-045E50928A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25CCD"/>
    <w:rsid w:val="093A65B1"/>
    <w:rsid w:val="0E056565"/>
    <w:rsid w:val="11625F1D"/>
    <w:rsid w:val="159D2CF1"/>
    <w:rsid w:val="197C38F4"/>
    <w:rsid w:val="1CAC629E"/>
    <w:rsid w:val="233B2B79"/>
    <w:rsid w:val="241C63FF"/>
    <w:rsid w:val="258B4FC9"/>
    <w:rsid w:val="25A8619C"/>
    <w:rsid w:val="2B4C1A27"/>
    <w:rsid w:val="38F416D4"/>
    <w:rsid w:val="3BCB0097"/>
    <w:rsid w:val="3C1F278C"/>
    <w:rsid w:val="3C8D7277"/>
    <w:rsid w:val="45310312"/>
    <w:rsid w:val="4A863F93"/>
    <w:rsid w:val="4C8757D6"/>
    <w:rsid w:val="52AB07CA"/>
    <w:rsid w:val="594F0101"/>
    <w:rsid w:val="5F325CCD"/>
    <w:rsid w:val="64BB5F1B"/>
    <w:rsid w:val="693031B4"/>
    <w:rsid w:val="70871AD7"/>
    <w:rsid w:val="7375655F"/>
    <w:rsid w:val="738F750E"/>
    <w:rsid w:val="748A428C"/>
    <w:rsid w:val="774F0B4A"/>
    <w:rsid w:val="7D5B2201"/>
    <w:rsid w:val="7DE2480D"/>
    <w:rsid w:val="7DE31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line="413" w:lineRule="auto"/>
      <w:outlineLvl w:val="2"/>
    </w:pPr>
    <w:rPr>
      <w:rFonts w:eastAsia="宋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615</Words>
  <Characters>623</Characters>
  <Lines>0</Lines>
  <Paragraphs>0</Paragraphs>
  <TotalTime>2</TotalTime>
  <ScaleCrop>false</ScaleCrop>
  <LinksUpToDate>false</LinksUpToDate>
  <CharactersWithSpaces>623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2026-03-19T06:31:00Z</dcterms:created>
  <dc:creator>陈陈陈</dc:creator>
  <cp:lastModifiedBy>Administrator</cp:lastModifiedBy>
  <dcterms:modified xsi:type="dcterms:W3CDTF">2026-09-07T00:27:38Z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7FD7DAF240C6443982AA8E17D31EE93E_13</vt:lpwstr>
  </property>
  <property fmtid="{D5CDD505-2E9C-101B-9397-08002B2CF9AE}" pid="4" name="KSOTemplateDocerSaveRecord">
    <vt:lpwstr>eyJoZGlkIjoiYWRhMGRiMGE5MzVlY2E5ZGFhOGQxYzhiMTU2MjA1NTIiLCJ1c2VySWQiOiIxMTgxOTIxOTMwIn0=</vt:lpwstr>
  </property>
</Properties>
</file>