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宋体" w:hAnsi="宋体"/>
          <w:b/>
          <w:sz w:val="36"/>
          <w:szCs w:val="36"/>
        </w:rPr>
      </w:pPr>
      <w:r>
        <w:rPr>
          <w:rFonts w:hint="eastAsia" w:ascii="宋体" w:hAnsi="宋体"/>
          <w:b/>
          <w:sz w:val="36"/>
          <w:szCs w:val="36"/>
        </w:rPr>
        <w:t>江苏省高校混合式精品通识课程联盟</w:t>
      </w:r>
      <w:r>
        <w:rPr>
          <w:rFonts w:ascii="宋体" w:hAnsi="宋体"/>
          <w:b/>
          <w:sz w:val="36"/>
          <w:szCs w:val="36"/>
        </w:rPr>
        <w:t>选修课</w:t>
      </w:r>
      <w:r>
        <w:rPr>
          <w:rFonts w:hint="eastAsia" w:ascii="宋体" w:hAnsi="宋体"/>
          <w:b/>
          <w:sz w:val="36"/>
          <w:szCs w:val="36"/>
        </w:rPr>
        <w:t>课程</w:t>
      </w:r>
    </w:p>
    <w:p>
      <w:pPr>
        <w:adjustRightInd w:val="0"/>
        <w:snapToGrid w:val="0"/>
        <w:spacing w:line="600" w:lineRule="exact"/>
        <w:jc w:val="center"/>
        <w:rPr>
          <w:rFonts w:ascii="宋体" w:hAnsi="宋体"/>
          <w:b/>
          <w:sz w:val="36"/>
          <w:szCs w:val="36"/>
        </w:rPr>
      </w:pPr>
      <w:r>
        <w:rPr>
          <w:rFonts w:ascii="宋体" w:hAnsi="宋体"/>
          <w:b/>
          <w:sz w:val="36"/>
          <w:szCs w:val="36"/>
        </w:rPr>
        <w:t>简介</w:t>
      </w:r>
    </w:p>
    <w:p>
      <w:pPr>
        <w:wordWrap w:val="0"/>
        <w:adjustRightInd w:val="0"/>
        <w:snapToGrid w:val="0"/>
        <w:spacing w:line="600" w:lineRule="exact"/>
        <w:jc w:val="left"/>
        <w:rPr>
          <w:rFonts w:ascii="Times New Roman" w:hAnsi="Times New Roman" w:eastAsia="黑体"/>
          <w:b/>
          <w:sz w:val="28"/>
          <w:szCs w:val="28"/>
        </w:rPr>
      </w:pPr>
      <w:r>
        <w:rPr>
          <w:rFonts w:hint="eastAsia" w:ascii="Times New Roman" w:hAnsi="Times New Roman" w:eastAsia="黑体"/>
          <w:b/>
          <w:sz w:val="28"/>
          <w:szCs w:val="28"/>
        </w:rPr>
        <w:t>一、</w:t>
      </w:r>
      <w:r>
        <w:rPr>
          <w:rFonts w:ascii="Times New Roman" w:hAnsi="Times New Roman" w:eastAsia="黑体"/>
          <w:b/>
          <w:sz w:val="28"/>
          <w:szCs w:val="28"/>
        </w:rPr>
        <w:t>河海大学</w:t>
      </w:r>
    </w:p>
    <w:p>
      <w:pPr>
        <w:wordWrap w:val="0"/>
        <w:adjustRightInd w:val="0"/>
        <w:snapToGrid w:val="0"/>
        <w:spacing w:line="600" w:lineRule="exact"/>
        <w:ind w:firstLine="562" w:firstLineChars="200"/>
        <w:jc w:val="left"/>
        <w:rPr>
          <w:rFonts w:ascii="Times New Roman" w:hAnsi="Times New Roman" w:eastAsia="黑体"/>
          <w:b/>
          <w:sz w:val="28"/>
          <w:szCs w:val="28"/>
        </w:rPr>
      </w:pPr>
      <w:r>
        <w:rPr>
          <w:rFonts w:hint="eastAsia" w:ascii="Times New Roman" w:hAnsi="Times New Roman" w:eastAsia="黑体"/>
          <w:b/>
          <w:sz w:val="28"/>
          <w:szCs w:val="28"/>
          <w:lang w:val="en-US" w:eastAsia="zh-CN"/>
        </w:rPr>
        <w:t>1</w:t>
      </w:r>
      <w:r>
        <w:rPr>
          <w:rFonts w:ascii="Times New Roman" w:hAnsi="Times New Roman" w:eastAsia="黑体"/>
          <w:b/>
          <w:sz w:val="28"/>
          <w:szCs w:val="28"/>
        </w:rPr>
        <w:t xml:space="preserve">. </w:t>
      </w:r>
      <w:r>
        <w:rPr>
          <w:rFonts w:hint="eastAsia" w:ascii="Times New Roman" w:hAnsi="Times New Roman" w:eastAsia="黑体"/>
          <w:b/>
          <w:sz w:val="28"/>
          <w:szCs w:val="28"/>
        </w:rPr>
        <w:t>道路</w:t>
      </w:r>
      <w:r>
        <w:rPr>
          <w:rFonts w:ascii="Times New Roman" w:hAnsi="Times New Roman" w:eastAsia="黑体"/>
          <w:b/>
          <w:sz w:val="28"/>
          <w:szCs w:val="28"/>
        </w:rPr>
        <w:t>交通安全</w:t>
      </w:r>
      <w:r>
        <w:rPr>
          <w:rFonts w:hint="eastAsia" w:ascii="Times New Roman" w:hAnsi="Times New Roman" w:eastAsia="黑体"/>
          <w:b/>
          <w:sz w:val="28"/>
          <w:szCs w:val="28"/>
        </w:rPr>
        <w:t>（</w:t>
      </w:r>
      <w:r>
        <w:rPr>
          <w:rFonts w:ascii="Times New Roman" w:hAnsi="Times New Roman" w:eastAsia="黑体"/>
          <w:b/>
          <w:sz w:val="28"/>
          <w:szCs w:val="28"/>
        </w:rPr>
        <w:t>开课学校：河海大学</w:t>
      </w:r>
      <w:r>
        <w:rPr>
          <w:rFonts w:hint="eastAsia" w:ascii="Times New Roman" w:hAnsi="Times New Roman" w:eastAsia="黑体"/>
          <w:b/>
          <w:sz w:val="28"/>
          <w:szCs w:val="28"/>
        </w:rPr>
        <w:t>）</w:t>
      </w:r>
    </w:p>
    <w:p>
      <w:pPr>
        <w:wordWrap w:val="0"/>
        <w:adjustRightInd w:val="0"/>
        <w:snapToGrid w:val="0"/>
        <w:spacing w:line="600" w:lineRule="exact"/>
        <w:ind w:firstLine="562" w:firstLineChars="200"/>
        <w:jc w:val="left"/>
        <w:rPr>
          <w:rFonts w:ascii="Times New Roman" w:hAnsi="Times New Roman" w:eastAsia="仿宋_GB2312"/>
          <w:b/>
          <w:sz w:val="28"/>
          <w:szCs w:val="28"/>
        </w:rPr>
      </w:pPr>
      <w:r>
        <w:rPr>
          <w:rFonts w:ascii="Times New Roman" w:hAnsi="Times New Roman" w:eastAsia="仿宋_GB2312"/>
          <w:b/>
          <w:sz w:val="28"/>
          <w:szCs w:val="28"/>
        </w:rPr>
        <w:t>课程简介：</w:t>
      </w:r>
      <w:r>
        <w:rPr>
          <w:rFonts w:ascii="Times New Roman" w:hAnsi="Times New Roman" w:eastAsia="仿宋_GB2312"/>
          <w:bCs/>
          <w:sz w:val="28"/>
          <w:szCs w:val="28"/>
        </w:rPr>
        <w:t>作为交通工程专业主干课程，《道路交通安全》通过研究人、车、道路与环境等因素与交通事故相互作用、影响关系，进一步研究交通事故调查处理、分析再现、特征分析、评价预测、安全评估和措施改善，适合交通运输类相关专业的本科生、研究生、从事交通运输规划与管理相关领域技术人员学习。本课程相关电子资源已在中国大学mooc（含国际版平台）、超星等平台上线多轮，并出版了《道路交通安全》“十三五”江苏省高等学校重点教材，相关资源已服务国内20余所高校的3000余名师生，取得显著成效。</w:t>
      </w:r>
    </w:p>
    <w:p>
      <w:pPr>
        <w:wordWrap w:val="0"/>
        <w:adjustRightInd w:val="0"/>
        <w:snapToGrid w:val="0"/>
        <w:spacing w:line="600" w:lineRule="exact"/>
        <w:ind w:firstLine="562" w:firstLineChars="200"/>
        <w:jc w:val="left"/>
        <w:rPr>
          <w:rFonts w:ascii="Times New Roman" w:hAnsi="Times New Roman" w:eastAsia="黑体"/>
          <w:b/>
          <w:sz w:val="28"/>
          <w:szCs w:val="28"/>
        </w:rPr>
      </w:pPr>
      <w:r>
        <w:rPr>
          <w:rFonts w:hint="eastAsia" w:ascii="Times New Roman" w:hAnsi="Times New Roman" w:eastAsia="黑体"/>
          <w:b/>
          <w:sz w:val="28"/>
          <w:szCs w:val="28"/>
          <w:lang w:val="en-US" w:eastAsia="zh-CN"/>
        </w:rPr>
        <w:t>2.</w:t>
      </w:r>
      <w:r>
        <w:rPr>
          <w:rFonts w:ascii="Times New Roman" w:hAnsi="Times New Roman" w:eastAsia="黑体"/>
          <w:b/>
          <w:sz w:val="28"/>
          <w:szCs w:val="28"/>
        </w:rPr>
        <w:t xml:space="preserve"> </w:t>
      </w:r>
      <w:r>
        <w:rPr>
          <w:rFonts w:hint="eastAsia" w:ascii="Times New Roman" w:hAnsi="Times New Roman" w:eastAsia="黑体"/>
          <w:b/>
          <w:sz w:val="28"/>
          <w:szCs w:val="28"/>
        </w:rPr>
        <w:t>走近地下水（</w:t>
      </w:r>
      <w:r>
        <w:rPr>
          <w:rFonts w:ascii="Times New Roman" w:hAnsi="Times New Roman" w:eastAsia="黑体"/>
          <w:b/>
          <w:sz w:val="28"/>
          <w:szCs w:val="28"/>
        </w:rPr>
        <w:t>开课学校：河海大学</w:t>
      </w:r>
      <w:r>
        <w:rPr>
          <w:rFonts w:hint="eastAsia" w:ascii="Times New Roman" w:hAnsi="Times New Roman" w:eastAsia="黑体"/>
          <w:b/>
          <w:sz w:val="28"/>
          <w:szCs w:val="28"/>
        </w:rPr>
        <w:t>）</w:t>
      </w:r>
    </w:p>
    <w:p>
      <w:pPr>
        <w:wordWrap w:val="0"/>
        <w:adjustRightInd w:val="0"/>
        <w:snapToGrid w:val="0"/>
        <w:spacing w:line="600" w:lineRule="exact"/>
        <w:ind w:firstLine="562" w:firstLineChars="200"/>
        <w:jc w:val="left"/>
        <w:rPr>
          <w:rFonts w:ascii="Times New Roman" w:hAnsi="Times New Roman" w:eastAsia="仿宋_GB2312"/>
          <w:b/>
          <w:sz w:val="28"/>
          <w:szCs w:val="28"/>
        </w:rPr>
      </w:pPr>
      <w:r>
        <w:rPr>
          <w:rFonts w:ascii="Times New Roman" w:hAnsi="Times New Roman" w:eastAsia="仿宋_GB2312"/>
          <w:b/>
          <w:sz w:val="28"/>
          <w:szCs w:val="28"/>
        </w:rPr>
        <w:t>课程简介：</w:t>
      </w:r>
      <w:r>
        <w:rPr>
          <w:rFonts w:ascii="Times New Roman" w:hAnsi="Times New Roman" w:eastAsia="仿宋_GB2312"/>
          <w:bCs/>
          <w:sz w:val="28"/>
          <w:szCs w:val="28"/>
        </w:rPr>
        <w:t>地下水是人类生活、工农业用水的主要水源之一，全国657个城市中，有400余个城市以地下水为主要供水水源，不合理的开发利用已引发许多地区的生态与环境地质问题。《走近地下水》课程，依托河海大学水文水资源专业的主干专业课之一——《地下水水文学》，由束龙仓教授、刘波副教授与鲁程鹏副教授主讲，从水文循环的基本原理出发，讲解地下水的概念、类型，地下水的补给与排泄，地下水开发利用现状，与地下水开发利用有关的生态与环境地质问题，以及地下水保护的主要措施。使您了解地下水的基本知识，领略到地下水科学具有的理论研究与实际应用的广阔前景。</w:t>
      </w:r>
    </w:p>
    <w:p>
      <w:pPr>
        <w:wordWrap w:val="0"/>
        <w:adjustRightInd w:val="0"/>
        <w:snapToGrid w:val="0"/>
        <w:spacing w:line="600" w:lineRule="exact"/>
        <w:ind w:firstLine="562" w:firstLineChars="200"/>
        <w:jc w:val="left"/>
        <w:rPr>
          <w:rFonts w:ascii="Times New Roman" w:hAnsi="Times New Roman" w:eastAsia="黑体"/>
          <w:b/>
          <w:sz w:val="28"/>
          <w:szCs w:val="28"/>
        </w:rPr>
      </w:pPr>
      <w:r>
        <w:rPr>
          <w:rFonts w:hint="eastAsia" w:ascii="Times New Roman" w:hAnsi="Times New Roman" w:eastAsia="黑体"/>
          <w:b/>
          <w:sz w:val="28"/>
          <w:szCs w:val="28"/>
          <w:lang w:val="en-US" w:eastAsia="zh-CN"/>
        </w:rPr>
        <w:t>3</w:t>
      </w:r>
      <w:r>
        <w:rPr>
          <w:rFonts w:hint="eastAsia" w:ascii="Times New Roman" w:hAnsi="Times New Roman" w:eastAsia="黑体"/>
          <w:b/>
          <w:sz w:val="28"/>
          <w:szCs w:val="28"/>
        </w:rPr>
        <w:t>. 基于游戏开发的C语言程序设计入门与实践（开课学校：河海大学）</w:t>
      </w:r>
    </w:p>
    <w:p>
      <w:pPr>
        <w:wordWrap w:val="0"/>
        <w:adjustRightInd w:val="0"/>
        <w:snapToGrid w:val="0"/>
        <w:spacing w:line="600" w:lineRule="exact"/>
        <w:ind w:firstLine="562" w:firstLineChars="200"/>
        <w:jc w:val="left"/>
        <w:rPr>
          <w:rFonts w:ascii="Times New Roman" w:hAnsi="Times New Roman" w:eastAsia="仿宋_GB2312"/>
          <w:b/>
          <w:sz w:val="28"/>
          <w:szCs w:val="28"/>
        </w:rPr>
      </w:pPr>
      <w:r>
        <w:rPr>
          <w:rFonts w:ascii="Times New Roman" w:hAnsi="Times New Roman" w:eastAsia="仿宋_GB2312"/>
          <w:b/>
          <w:sz w:val="28"/>
          <w:szCs w:val="28"/>
        </w:rPr>
        <w:t>课程简介：</w:t>
      </w:r>
      <w:r>
        <w:rPr>
          <w:rFonts w:ascii="Times New Roman" w:hAnsi="Times New Roman" w:eastAsia="仿宋_GB2312"/>
          <w:sz w:val="28"/>
          <w:szCs w:val="28"/>
        </w:rPr>
        <w:t>先讲最少的语法知识，再把游戏开发应用于C语言教学；从无到有开发游戏，通过游戏案例逐步应用语法知识，提升对编程的兴趣和能力。该授课方法已在实际教学中验证，同学们对编程产生了浓厚的兴趣，能够主动学习，大一学生普遍能写出近千行代码的复杂游戏，编程能力显著提升</w:t>
      </w:r>
      <w:r>
        <w:rPr>
          <w:rFonts w:hint="eastAsia" w:ascii="Times New Roman" w:hAnsi="Times New Roman" w:eastAsia="仿宋_GB2312"/>
          <w:sz w:val="28"/>
          <w:szCs w:val="28"/>
        </w:rPr>
        <w:t>。</w:t>
      </w:r>
    </w:p>
    <w:p>
      <w:pPr>
        <w:wordWrap w:val="0"/>
        <w:adjustRightInd w:val="0"/>
        <w:snapToGrid w:val="0"/>
        <w:spacing w:line="600" w:lineRule="exact"/>
        <w:ind w:firstLine="562" w:firstLineChars="200"/>
        <w:jc w:val="left"/>
        <w:rPr>
          <w:rFonts w:ascii="Times New Roman" w:hAnsi="Times New Roman" w:eastAsia="黑体"/>
          <w:b/>
          <w:sz w:val="28"/>
          <w:szCs w:val="28"/>
        </w:rPr>
      </w:pPr>
      <w:r>
        <w:rPr>
          <w:rFonts w:hint="eastAsia" w:ascii="Times New Roman" w:hAnsi="Times New Roman" w:eastAsia="黑体"/>
          <w:b/>
          <w:sz w:val="28"/>
          <w:szCs w:val="28"/>
          <w:lang w:val="en-US" w:eastAsia="zh-CN"/>
        </w:rPr>
        <w:t>4.</w:t>
      </w:r>
      <w:r>
        <w:rPr>
          <w:rFonts w:hint="eastAsia" w:ascii="Times New Roman" w:hAnsi="Times New Roman" w:eastAsia="黑体"/>
          <w:b/>
          <w:sz w:val="28"/>
          <w:szCs w:val="28"/>
        </w:rPr>
        <w:t xml:space="preserve"> 爱的心理学（开课学校：河海大学）</w:t>
      </w:r>
    </w:p>
    <w:p>
      <w:pPr>
        <w:wordWrap w:val="0"/>
        <w:adjustRightInd w:val="0"/>
        <w:snapToGrid w:val="0"/>
        <w:spacing w:line="600" w:lineRule="exact"/>
        <w:ind w:firstLine="562" w:firstLineChars="200"/>
        <w:jc w:val="left"/>
        <w:rPr>
          <w:rFonts w:ascii="Times New Roman" w:hAnsi="Times New Roman" w:eastAsia="仿宋_GB2312"/>
          <w:bCs/>
          <w:sz w:val="28"/>
          <w:szCs w:val="28"/>
        </w:rPr>
      </w:pPr>
      <w:r>
        <w:rPr>
          <w:rFonts w:ascii="Times New Roman" w:hAnsi="Times New Roman" w:eastAsia="仿宋_GB2312"/>
          <w:b/>
          <w:sz w:val="28"/>
          <w:szCs w:val="28"/>
        </w:rPr>
        <w:t>课程简介：</w:t>
      </w:r>
      <w:r>
        <w:rPr>
          <w:rFonts w:ascii="Times New Roman" w:hAnsi="Times New Roman" w:eastAsia="仿宋_GB2312"/>
          <w:bCs/>
          <w:sz w:val="28"/>
          <w:szCs w:val="28"/>
        </w:rPr>
        <w:t>对于爱，我们似乎耳熟能详。我们因为被爱而长大，不少人因为没有得到足够的爱而不快乐。然而，爱究竟是什么？我们为什么需要爱？怎样才能真正获得我们渴望的爱？怎样才是真的爱别人？也许，我们有太多的不清晰。《爱的心理学》结合心理学相关理论和一线心理咨询工作体验，探索和回答关于爱的知识，致力于带领同学体验和感受爱是什么、谁更有爱的能力、不同类型的爱有什么不同的特征、如何爱自己和爱他人、什么阻止了我们爱与被爱等等。如果你耐心投入学习，你也许会通过这门课解开心中多年的谜团，对自己有更加清晰的认识，也能学习到改变自我、发展爱的能力的一些方法，为自己的人生幸福和满意打开一扇新的窗户。</w:t>
      </w:r>
    </w:p>
    <w:p>
      <w:pPr>
        <w:wordWrap w:val="0"/>
        <w:adjustRightInd w:val="0"/>
        <w:snapToGrid w:val="0"/>
        <w:spacing w:line="600" w:lineRule="exact"/>
        <w:ind w:firstLine="562" w:firstLineChars="200"/>
        <w:jc w:val="left"/>
        <w:rPr>
          <w:rFonts w:ascii="Times New Roman" w:hAnsi="Times New Roman" w:eastAsia="黑体"/>
          <w:b/>
          <w:sz w:val="28"/>
          <w:szCs w:val="28"/>
        </w:rPr>
      </w:pPr>
      <w:r>
        <w:rPr>
          <w:rFonts w:hint="eastAsia" w:ascii="Times New Roman" w:hAnsi="Times New Roman" w:eastAsia="黑体"/>
          <w:b/>
          <w:sz w:val="28"/>
          <w:szCs w:val="28"/>
          <w:lang w:val="en-US" w:eastAsia="zh-CN"/>
        </w:rPr>
        <w:t>5</w:t>
      </w:r>
      <w:r>
        <w:rPr>
          <w:rFonts w:hint="eastAsia" w:ascii="Times New Roman" w:hAnsi="Times New Roman" w:eastAsia="黑体"/>
          <w:b/>
          <w:sz w:val="28"/>
          <w:szCs w:val="28"/>
        </w:rPr>
        <w:t>. 组织的奥秘（开课学校：河海大学）</w:t>
      </w:r>
    </w:p>
    <w:p>
      <w:pPr>
        <w:wordWrap w:val="0"/>
        <w:adjustRightInd w:val="0"/>
        <w:snapToGrid w:val="0"/>
        <w:spacing w:line="600" w:lineRule="exact"/>
        <w:ind w:firstLine="562" w:firstLineChars="200"/>
        <w:jc w:val="left"/>
        <w:rPr>
          <w:rFonts w:hint="eastAsia" w:ascii="Times New Roman" w:hAnsi="Times New Roman" w:eastAsia="仿宋_GB2312"/>
          <w:bCs/>
          <w:sz w:val="28"/>
          <w:szCs w:val="28"/>
        </w:rPr>
      </w:pPr>
      <w:r>
        <w:rPr>
          <w:rFonts w:ascii="Times New Roman" w:hAnsi="Times New Roman" w:eastAsia="仿宋_GB2312"/>
          <w:b/>
          <w:sz w:val="28"/>
          <w:szCs w:val="28"/>
        </w:rPr>
        <w:t>课程简介：</w:t>
      </w:r>
      <w:r>
        <w:rPr>
          <w:rFonts w:hint="eastAsia" w:ascii="Times New Roman" w:hAnsi="Times New Roman" w:eastAsia="仿宋_GB2312"/>
          <w:bCs/>
          <w:sz w:val="28"/>
          <w:szCs w:val="28"/>
        </w:rPr>
        <w:t>课程关注与讨论的是人类社会的组织，尤其关注组织行为、组织效率。课程的基本观点：人类是无法特立独行的物种，无论是生存还是生活，人们都需要不断地与他人交往互动以实现自己的目的，人们交往互动的载体就是组织。从这个意义上讲，人类社会通过组织而构筑，人类社会是组织化的社会，没有人与组织无关，但同时，组织难以驾驭。由于课程主题——组织本身的复杂性，为揭示组织的规律，课程涉猎学科众多，大致包括管理学、社会学、心理学、经济学、行为科学等。课程将从多学科视角分析审视组织行为与组织结果，在组织问题上给予学生全面的视野和理性思维方式；通过揭示组织从生到死以及力量蕴积的规律，使学生不仅理解组织蕴含的秘密，领略组织的独特魅力，而且为日后从事各类组织管理及组织研究奠定基础。</w:t>
      </w:r>
    </w:p>
    <w:p>
      <w:pPr>
        <w:numPr>
          <w:ilvl w:val="0"/>
          <w:numId w:val="1"/>
        </w:numPr>
        <w:wordWrap w:val="0"/>
        <w:adjustRightInd w:val="0"/>
        <w:snapToGrid w:val="0"/>
        <w:spacing w:line="600" w:lineRule="exact"/>
        <w:ind w:firstLine="562" w:firstLineChars="200"/>
        <w:jc w:val="left"/>
        <w:rPr>
          <w:rFonts w:hint="eastAsia" w:ascii="Times New Roman" w:hAnsi="Times New Roman" w:eastAsia="黑体"/>
          <w:b/>
          <w:sz w:val="28"/>
          <w:szCs w:val="28"/>
        </w:rPr>
      </w:pPr>
      <w:r>
        <w:rPr>
          <w:rFonts w:hint="eastAsia" w:ascii="Times New Roman" w:hAnsi="Times New Roman" w:eastAsia="黑体"/>
          <w:b/>
          <w:sz w:val="28"/>
          <w:szCs w:val="28"/>
        </w:rPr>
        <w:t>玩具设计大家谈（开课学校：河海大学）</w:t>
      </w:r>
    </w:p>
    <w:p>
      <w:pPr>
        <w:rPr>
          <w:rFonts w:ascii="宋体" w:hAnsi="宋体" w:eastAsia="宋体" w:cs="宋体"/>
          <w:sz w:val="24"/>
        </w:rPr>
      </w:pPr>
      <w:r>
        <w:rPr>
          <w:rFonts w:ascii="宋体" w:hAnsi="宋体" w:eastAsia="宋体" w:cs="宋体"/>
          <w:b/>
          <w:bCs/>
          <w:sz w:val="28"/>
          <w:szCs w:val="28"/>
        </w:rPr>
        <w:t>课程网站：</w:t>
      </w:r>
      <w:r>
        <w:fldChar w:fldCharType="begin"/>
      </w:r>
      <w:r>
        <w:instrText xml:space="preserve"> HYPERLINK "https://mooc1.chaoxing.com/course/218770361.html" </w:instrText>
      </w:r>
      <w:r>
        <w:fldChar w:fldCharType="separate"/>
      </w:r>
      <w:r>
        <w:rPr>
          <w:rStyle w:val="8"/>
          <w:rFonts w:hint="eastAsia" w:ascii="宋体" w:hAnsi="宋体" w:eastAsia="宋体" w:cs="宋体"/>
          <w:sz w:val="24"/>
        </w:rPr>
        <w:t>https://mooc1.chaoxing.com/course/218770361.html</w:t>
      </w:r>
      <w:r>
        <w:rPr>
          <w:rStyle w:val="8"/>
          <w:rFonts w:hint="eastAsia" w:ascii="宋体" w:hAnsi="宋体" w:eastAsia="宋体" w:cs="宋体"/>
          <w:sz w:val="24"/>
        </w:rPr>
        <w:fldChar w:fldCharType="end"/>
      </w:r>
    </w:p>
    <w:p>
      <w:pPr>
        <w:rPr>
          <w:rFonts w:ascii="宋体" w:hAnsi="宋体" w:eastAsia="宋体" w:cs="宋体"/>
          <w:sz w:val="24"/>
        </w:rPr>
      </w:pPr>
      <w:r>
        <w:rPr>
          <w:rFonts w:ascii="宋体" w:hAnsi="宋体" w:eastAsia="宋体" w:cs="宋体"/>
          <w:b/>
          <w:bCs/>
          <w:sz w:val="28"/>
          <w:szCs w:val="28"/>
        </w:rPr>
        <w:t>课程简介：</w:t>
      </w:r>
      <w:r>
        <w:rPr>
          <w:rFonts w:ascii="宋体" w:hAnsi="宋体" w:eastAsia="宋体" w:cs="宋体"/>
          <w:sz w:val="24"/>
        </w:rPr>
        <w:br w:type="textWrapping"/>
      </w:r>
      <w:r>
        <w:rPr>
          <w:rFonts w:hint="eastAsia" w:ascii="Times New Roman" w:hAnsi="Times New Roman" w:eastAsia="仿宋_GB2312"/>
          <w:bCs/>
          <w:sz w:val="28"/>
          <w:szCs w:val="28"/>
        </w:rPr>
        <w:t> </w:t>
      </w:r>
      <w:r>
        <w:rPr>
          <w:rFonts w:hint="eastAsia" w:ascii="Times New Roman" w:hAnsi="Times New Roman" w:eastAsia="仿宋_GB2312"/>
          <w:bCs/>
          <w:sz w:val="28"/>
          <w:szCs w:val="28"/>
          <w:lang w:val="en-US" w:eastAsia="zh-CN"/>
        </w:rPr>
        <w:t xml:space="preserve">    </w:t>
      </w:r>
      <w:r>
        <w:rPr>
          <w:rFonts w:hint="eastAsia" w:ascii="Times New Roman" w:hAnsi="Times New Roman" w:eastAsia="仿宋_GB2312"/>
          <w:bCs/>
          <w:sz w:val="28"/>
          <w:szCs w:val="28"/>
        </w:rPr>
        <w:t>本课程为河海大学2021年校级课程思政示范课程及2020年河海大学校级在线开放课程。是在中国玩具和婴童用品协会的官方支持下，以系列化微纪录片拍摄方式，全景式展示玩具行业市场现状与产业发展动态，专注于工业设计专业玩具设计方向的社会实践类课程。你会和老师走出高校，和玩具设计行业大咖面对面谈玩具设计，和玩具设计师，行业资深人士学习玩具的设计研发、生产制造、市场营销，授权运营。老师会带着你实地探访中国国际玩具展四大展了解行业发展现状，深入走访各玩具品类的龙头企业解析玩具设计研发、生产制造全流程，探寻著名设计公司资深设计师玩具项目推进始末，聆听毕业即创业的设计师创业故事。纪录片实拍、全景式展示、案例化讲解、访谈式挖掘，让玩具设计课程新鲜、生动、有趣、好学！</w:t>
      </w:r>
    </w:p>
    <w:p>
      <w:pPr>
        <w:numPr>
          <w:ilvl w:val="0"/>
          <w:numId w:val="1"/>
        </w:numPr>
        <w:wordWrap w:val="0"/>
        <w:adjustRightInd w:val="0"/>
        <w:snapToGrid w:val="0"/>
        <w:spacing w:line="600" w:lineRule="exact"/>
        <w:ind w:firstLine="562" w:firstLineChars="200"/>
        <w:jc w:val="left"/>
        <w:rPr>
          <w:rFonts w:hint="eastAsia" w:ascii="Times New Roman" w:hAnsi="Times New Roman" w:eastAsia="黑体"/>
          <w:b/>
          <w:sz w:val="28"/>
          <w:szCs w:val="28"/>
        </w:rPr>
      </w:pPr>
      <w:r>
        <w:rPr>
          <w:rFonts w:hint="eastAsia" w:ascii="Times New Roman" w:hAnsi="Times New Roman" w:eastAsia="黑体"/>
          <w:b/>
          <w:sz w:val="28"/>
          <w:szCs w:val="28"/>
        </w:rPr>
        <w:t>生活中的运筹学（开课学校：河海大学）</w:t>
      </w:r>
    </w:p>
    <w:p>
      <w:pPr>
        <w:spacing w:line="440" w:lineRule="exact"/>
        <w:rPr>
          <w:rFonts w:ascii="宋体" w:hAnsi="宋体" w:cs="宋体"/>
          <w:b/>
          <w:bCs/>
          <w:spacing w:val="-6"/>
          <w:sz w:val="28"/>
          <w:szCs w:val="28"/>
        </w:rPr>
      </w:pPr>
      <w:r>
        <w:rPr>
          <w:rFonts w:hint="eastAsia" w:ascii="宋体" w:hAnsi="宋体" w:cs="宋体"/>
          <w:b/>
          <w:bCs/>
          <w:spacing w:val="-6"/>
          <w:sz w:val="28"/>
          <w:szCs w:val="28"/>
        </w:rPr>
        <w:t>课程简介</w:t>
      </w:r>
    </w:p>
    <w:p>
      <w:pPr>
        <w:rPr>
          <w:rFonts w:hint="eastAsia" w:ascii="Times New Roman" w:hAnsi="Times New Roman" w:eastAsia="仿宋_GB2312"/>
          <w:bCs/>
          <w:sz w:val="28"/>
          <w:szCs w:val="28"/>
        </w:rPr>
      </w:pPr>
      <w:r>
        <w:rPr>
          <w:rFonts w:hint="eastAsia" w:ascii="Times New Roman" w:hAnsi="Times New Roman" w:eastAsia="仿宋_GB2312"/>
          <w:bCs/>
          <w:sz w:val="28"/>
          <w:szCs w:val="28"/>
        </w:rPr>
        <w:t>《运筹学》自上世纪六十年代理论体系逐步发展以来，其发现问题、分析问题、解决问题的思想与方法，已经渗透到全世界的各行各业。我们的生活中同样充满了优化问题。装修房屋如何做好工序衔接、如何选择合理的旅游路线、如何协调好工作和生活的关系等，都可以利用运筹学的方法来解决。</w:t>
      </w:r>
    </w:p>
    <w:p>
      <w:pPr>
        <w:rPr>
          <w:rFonts w:hint="eastAsia" w:ascii="Times New Roman" w:hAnsi="Times New Roman" w:eastAsia="仿宋_GB2312"/>
          <w:bCs/>
          <w:sz w:val="28"/>
          <w:szCs w:val="28"/>
        </w:rPr>
      </w:pPr>
      <w:r>
        <w:rPr>
          <w:rFonts w:hint="eastAsia" w:ascii="Times New Roman" w:hAnsi="Times New Roman" w:eastAsia="仿宋_GB2312"/>
          <w:bCs/>
          <w:sz w:val="28"/>
          <w:szCs w:val="28"/>
        </w:rPr>
        <w:t>我们开设《生活中的运筹学》这门课程，就是希望通过对运筹学理论方法深入浅出的讲解，帮助大家巧妙运用运筹学的思维方式去解决我们在日常生活中的资源节约、时间分配、投资优化、线路安排等问题，从而帮助大家建立“生活也需要运筹”的新思维。</w:t>
      </w:r>
    </w:p>
    <w:p>
      <w:pPr>
        <w:rPr>
          <w:rFonts w:ascii="Times New Roman" w:hAnsi="Times New Roman" w:eastAsia="仿宋_GB2312"/>
          <w:bCs/>
          <w:sz w:val="28"/>
          <w:szCs w:val="28"/>
        </w:rPr>
      </w:pPr>
      <w:r>
        <w:rPr>
          <w:rFonts w:hint="eastAsia" w:ascii="Times New Roman" w:hAnsi="Times New Roman" w:eastAsia="仿宋_GB2312"/>
          <w:bCs/>
          <w:sz w:val="28"/>
          <w:szCs w:val="28"/>
        </w:rPr>
        <w:t>本课程由河海大学商学院吴凤平教授、陈军飞教授、陈艳萍副教授、吕周洋副教授、仇蕾教授、庞庆华教授、黄晶讲师、张丽娜讲师授课。</w:t>
      </w:r>
    </w:p>
    <w:p>
      <w:pPr>
        <w:wordWrap w:val="0"/>
        <w:adjustRightInd w:val="0"/>
        <w:snapToGrid w:val="0"/>
        <w:spacing w:line="600" w:lineRule="exact"/>
        <w:jc w:val="left"/>
        <w:rPr>
          <w:rFonts w:ascii="Times New Roman" w:hAnsi="Times New Roman" w:eastAsia="仿宋_GB2312"/>
          <w:b/>
          <w:sz w:val="28"/>
          <w:szCs w:val="28"/>
        </w:rPr>
      </w:pPr>
      <w:r>
        <w:rPr>
          <w:rFonts w:hint="eastAsia" w:ascii="Times New Roman" w:hAnsi="Times New Roman" w:eastAsia="黑体"/>
          <w:b/>
          <w:sz w:val="28"/>
          <w:szCs w:val="28"/>
        </w:rPr>
        <w:t>二、南京航空航天大学</w:t>
      </w:r>
    </w:p>
    <w:p>
      <w:pPr>
        <w:wordWrap w:val="0"/>
        <w:adjustRightInd w:val="0"/>
        <w:snapToGrid w:val="0"/>
        <w:spacing w:line="600" w:lineRule="exact"/>
        <w:ind w:firstLine="562" w:firstLineChars="200"/>
        <w:jc w:val="left"/>
        <w:rPr>
          <w:rFonts w:ascii="Times New Roman" w:hAnsi="Times New Roman" w:eastAsia="黑体"/>
          <w:b/>
          <w:sz w:val="28"/>
          <w:szCs w:val="28"/>
        </w:rPr>
      </w:pPr>
      <w:r>
        <w:rPr>
          <w:rFonts w:hint="eastAsia" w:ascii="Times New Roman" w:hAnsi="Times New Roman" w:eastAsia="黑体"/>
          <w:b/>
          <w:sz w:val="28"/>
          <w:szCs w:val="28"/>
        </w:rPr>
        <w:t>1. 无人机设计导论（开课学校：南京航空航天大学）</w:t>
      </w:r>
    </w:p>
    <w:p>
      <w:pPr>
        <w:wordWrap w:val="0"/>
        <w:adjustRightInd w:val="0"/>
        <w:snapToGrid w:val="0"/>
        <w:spacing w:line="600" w:lineRule="exact"/>
        <w:ind w:firstLine="562" w:firstLineChars="200"/>
        <w:jc w:val="left"/>
        <w:rPr>
          <w:rFonts w:ascii="Times New Roman" w:hAnsi="Times New Roman" w:eastAsia="仿宋_GB2312"/>
          <w:bCs/>
          <w:sz w:val="28"/>
          <w:szCs w:val="28"/>
        </w:rPr>
      </w:pPr>
      <w:r>
        <w:rPr>
          <w:rFonts w:ascii="Times New Roman" w:hAnsi="Times New Roman" w:eastAsia="仿宋_GB2312"/>
          <w:b/>
          <w:sz w:val="28"/>
          <w:szCs w:val="28"/>
        </w:rPr>
        <w:t>课程简介</w:t>
      </w:r>
      <w:r>
        <w:rPr>
          <w:rFonts w:ascii="Times New Roman" w:hAnsi="Times New Roman" w:eastAsia="仿宋_GB2312"/>
          <w:bCs/>
          <w:sz w:val="28"/>
          <w:szCs w:val="28"/>
        </w:rPr>
        <w:t>：</w:t>
      </w:r>
      <w:r>
        <w:rPr>
          <w:rFonts w:hint="eastAsia" w:ascii="Times New Roman" w:hAnsi="Times New Roman" w:eastAsia="仿宋_GB2312"/>
          <w:bCs/>
          <w:sz w:val="28"/>
          <w:szCs w:val="28"/>
        </w:rPr>
        <w:t>过去，没有单独的无人机专业和课程。无人机与常规的有人飞行器在技术上有很多不同内容和特点，为了适应我国无人机发展的需要，专门开设无人机系列课程，其中“无人机设计导论”为无人机课程的先导和总体设计课程。本课程使学生对无人机设计有较全面的了解，为培养从事无人机技术工程技术人才建立基础。</w:t>
      </w:r>
    </w:p>
    <w:p>
      <w:pPr>
        <w:wordWrap w:val="0"/>
        <w:adjustRightInd w:val="0"/>
        <w:snapToGrid w:val="0"/>
        <w:spacing w:line="600" w:lineRule="exact"/>
        <w:ind w:firstLine="562" w:firstLineChars="200"/>
        <w:jc w:val="left"/>
        <w:rPr>
          <w:rFonts w:ascii="Times New Roman" w:hAnsi="Times New Roman" w:eastAsia="黑体"/>
          <w:b/>
          <w:sz w:val="28"/>
          <w:szCs w:val="28"/>
        </w:rPr>
      </w:pPr>
      <w:r>
        <w:rPr>
          <w:rFonts w:hint="eastAsia" w:ascii="Times New Roman" w:hAnsi="Times New Roman" w:eastAsia="黑体"/>
          <w:b/>
          <w:sz w:val="28"/>
          <w:szCs w:val="28"/>
        </w:rPr>
        <w:t>2.航空航天材料概论（开课学校：南京航空航天大学）</w:t>
      </w:r>
    </w:p>
    <w:p>
      <w:pPr>
        <w:wordWrap w:val="0"/>
        <w:adjustRightInd w:val="0"/>
        <w:snapToGrid w:val="0"/>
        <w:spacing w:line="600" w:lineRule="exact"/>
        <w:ind w:firstLine="562" w:firstLineChars="200"/>
        <w:jc w:val="left"/>
        <w:rPr>
          <w:rFonts w:ascii="Times New Roman" w:hAnsi="Times New Roman" w:eastAsia="仿宋_GB2312"/>
          <w:bCs/>
          <w:sz w:val="28"/>
          <w:szCs w:val="28"/>
        </w:rPr>
      </w:pPr>
      <w:r>
        <w:rPr>
          <w:rFonts w:ascii="Times New Roman" w:hAnsi="Times New Roman" w:eastAsia="仿宋_GB2312"/>
          <w:b/>
          <w:sz w:val="28"/>
          <w:szCs w:val="28"/>
        </w:rPr>
        <w:t>课程简介</w:t>
      </w:r>
      <w:r>
        <w:rPr>
          <w:rFonts w:ascii="Times New Roman" w:hAnsi="Times New Roman" w:eastAsia="仿宋_GB2312"/>
          <w:bCs/>
          <w:sz w:val="28"/>
          <w:szCs w:val="28"/>
        </w:rPr>
        <w:t>：</w:t>
      </w:r>
      <w:r>
        <w:rPr>
          <w:rFonts w:hint="eastAsia" w:ascii="Times New Roman" w:hAnsi="Times New Roman" w:eastAsia="仿宋_GB2312"/>
          <w:bCs/>
          <w:sz w:val="28"/>
          <w:szCs w:val="28"/>
        </w:rPr>
        <w:t>筑梦航天，材料先行，“航空航天材料”——材料世界的天之骄子。课程将最新科研动态融入课程教学中，通过进行问题剖析、案例分析等方式使学生掌握先进航空航天材料的性能特点及应用，对学生拓宽视野、优化知识结构、提高综合素质和增强实践能力大有裨益。课程入选江苏高校“金课”工作坊推进计划。</w:t>
      </w:r>
    </w:p>
    <w:p>
      <w:pPr>
        <w:wordWrap w:val="0"/>
        <w:adjustRightInd w:val="0"/>
        <w:snapToGrid w:val="0"/>
        <w:spacing w:line="600" w:lineRule="exact"/>
        <w:ind w:firstLine="562" w:firstLineChars="200"/>
        <w:jc w:val="left"/>
        <w:rPr>
          <w:rFonts w:ascii="Times New Roman" w:hAnsi="Times New Roman" w:eastAsia="黑体"/>
          <w:b/>
          <w:sz w:val="28"/>
          <w:szCs w:val="28"/>
        </w:rPr>
      </w:pPr>
      <w:r>
        <w:rPr>
          <w:rFonts w:hint="eastAsia" w:ascii="Times New Roman" w:hAnsi="Times New Roman" w:eastAsia="黑体"/>
          <w:b/>
          <w:sz w:val="28"/>
          <w:szCs w:val="28"/>
        </w:rPr>
        <w:t>3. 材料力学漫谈（开课学校：南京航空航天大学）</w:t>
      </w:r>
    </w:p>
    <w:p>
      <w:pPr>
        <w:wordWrap w:val="0"/>
        <w:adjustRightInd w:val="0"/>
        <w:snapToGrid w:val="0"/>
        <w:spacing w:line="600" w:lineRule="exact"/>
        <w:ind w:firstLine="562" w:firstLineChars="200"/>
        <w:jc w:val="left"/>
        <w:rPr>
          <w:rFonts w:ascii="Times New Roman" w:hAnsi="Times New Roman" w:eastAsia="仿宋_GB2312"/>
          <w:bCs/>
          <w:sz w:val="28"/>
          <w:szCs w:val="28"/>
        </w:rPr>
      </w:pPr>
      <w:r>
        <w:rPr>
          <w:rFonts w:ascii="Times New Roman" w:hAnsi="Times New Roman" w:eastAsia="仿宋_GB2312"/>
          <w:b/>
          <w:sz w:val="28"/>
          <w:szCs w:val="28"/>
        </w:rPr>
        <w:t>课程简介</w:t>
      </w:r>
      <w:r>
        <w:rPr>
          <w:rFonts w:ascii="Times New Roman" w:hAnsi="Times New Roman" w:eastAsia="仿宋_GB2312"/>
          <w:bCs/>
          <w:sz w:val="28"/>
          <w:szCs w:val="28"/>
        </w:rPr>
        <w:t>：</w:t>
      </w:r>
      <w:r>
        <w:rPr>
          <w:rFonts w:hint="eastAsia" w:ascii="Times New Roman" w:hAnsi="Times New Roman" w:eastAsia="仿宋_GB2312"/>
          <w:bCs/>
          <w:sz w:val="28"/>
          <w:szCs w:val="28"/>
        </w:rPr>
        <w:t>本课程融知识、趣味、能力、素质为一体，以分析生活和工程中的力学问题为培养目标，旨在把深奥的力学原理和科学规律，用浅显的语言介绍给学生。通过观察力学现象，阐明力学原理，掌握分析方法，运用其解决和解释工程实际及日常生活中所遇到的问题。材料力学博大精深，掌握它势必可以使我们变得更为聪慧和睿智。</w:t>
      </w:r>
    </w:p>
    <w:p>
      <w:pPr>
        <w:wordWrap w:val="0"/>
        <w:adjustRightInd w:val="0"/>
        <w:snapToGrid w:val="0"/>
        <w:spacing w:line="600" w:lineRule="exact"/>
        <w:ind w:firstLine="562" w:firstLineChars="200"/>
        <w:jc w:val="left"/>
        <w:rPr>
          <w:rFonts w:ascii="Times New Roman" w:hAnsi="Times New Roman" w:eastAsia="黑体"/>
          <w:b/>
          <w:sz w:val="28"/>
          <w:szCs w:val="28"/>
        </w:rPr>
      </w:pPr>
      <w:r>
        <w:rPr>
          <w:rFonts w:hint="eastAsia" w:ascii="Times New Roman" w:hAnsi="Times New Roman" w:eastAsia="黑体"/>
          <w:b/>
          <w:sz w:val="28"/>
          <w:szCs w:val="28"/>
        </w:rPr>
        <w:t>4. 灰色系统理论（开课学校：南京航空航天大学）</w:t>
      </w:r>
    </w:p>
    <w:p>
      <w:pPr>
        <w:wordWrap w:val="0"/>
        <w:adjustRightInd w:val="0"/>
        <w:snapToGrid w:val="0"/>
        <w:spacing w:line="600" w:lineRule="exact"/>
        <w:ind w:firstLine="562" w:firstLineChars="200"/>
        <w:jc w:val="left"/>
        <w:rPr>
          <w:rFonts w:ascii="Times New Roman" w:hAnsi="Times New Roman" w:eastAsia="仿宋_GB2312"/>
          <w:bCs/>
          <w:sz w:val="28"/>
          <w:szCs w:val="28"/>
        </w:rPr>
      </w:pPr>
      <w:r>
        <w:rPr>
          <w:rFonts w:ascii="Times New Roman" w:hAnsi="Times New Roman" w:eastAsia="仿宋_GB2312"/>
          <w:b/>
          <w:sz w:val="28"/>
          <w:szCs w:val="28"/>
        </w:rPr>
        <w:t>课程简介</w:t>
      </w:r>
      <w:r>
        <w:rPr>
          <w:rFonts w:ascii="Times New Roman" w:hAnsi="Times New Roman" w:eastAsia="仿宋_GB2312"/>
          <w:bCs/>
          <w:sz w:val="28"/>
          <w:szCs w:val="28"/>
        </w:rPr>
        <w:t>：</w:t>
      </w:r>
      <w:r>
        <w:rPr>
          <w:rFonts w:hint="eastAsia" w:ascii="Times New Roman" w:hAnsi="Times New Roman" w:eastAsia="仿宋_GB2312"/>
          <w:bCs/>
          <w:sz w:val="28"/>
          <w:szCs w:val="28"/>
        </w:rPr>
        <w:t>本课程将系统地讲解灰色系统的基本理论、基本方法和应用技术，课程内容是课程组长期从事理论探索、实际应用和教学实践的结晶，同时还吸收了国内外同行近年来取得的理论和应用研究新成果。学生通过网络课程学习，将系统掌握灰色系统的基本理论和方法，能够熟练运用灰色系统建模软件，具备分析、解决实际问题的能力和创新思维的智慧，同时进一步增强文化自信。</w:t>
      </w:r>
    </w:p>
    <w:p>
      <w:pPr>
        <w:numPr>
          <w:ilvl w:val="0"/>
          <w:numId w:val="2"/>
        </w:numPr>
        <w:wordWrap w:val="0"/>
        <w:adjustRightInd w:val="0"/>
        <w:snapToGrid w:val="0"/>
        <w:spacing w:line="600" w:lineRule="exact"/>
        <w:ind w:firstLine="562" w:firstLineChars="200"/>
        <w:jc w:val="left"/>
        <w:rPr>
          <w:rFonts w:ascii="Times New Roman" w:hAnsi="Times New Roman" w:eastAsia="黑体"/>
          <w:b/>
          <w:sz w:val="28"/>
          <w:szCs w:val="28"/>
        </w:rPr>
      </w:pPr>
      <w:r>
        <w:rPr>
          <w:rFonts w:hint="eastAsia" w:ascii="Times New Roman" w:hAnsi="Times New Roman" w:eastAsia="黑体"/>
          <w:b/>
          <w:sz w:val="28"/>
          <w:szCs w:val="28"/>
        </w:rPr>
        <w:t>航天、人文与艺术（开课学校：南京航空航天大学）</w:t>
      </w:r>
    </w:p>
    <w:p>
      <w:pPr>
        <w:wordWrap w:val="0"/>
        <w:adjustRightInd w:val="0"/>
        <w:snapToGrid w:val="0"/>
        <w:spacing w:line="600" w:lineRule="exact"/>
        <w:ind w:firstLine="562" w:firstLineChars="200"/>
        <w:jc w:val="left"/>
        <w:rPr>
          <w:rFonts w:ascii="Times New Roman" w:hAnsi="Times New Roman" w:eastAsia="仿宋_GB2312"/>
          <w:bCs/>
          <w:sz w:val="28"/>
          <w:szCs w:val="28"/>
        </w:rPr>
      </w:pPr>
      <w:r>
        <w:rPr>
          <w:rFonts w:ascii="Times New Roman" w:hAnsi="Times New Roman" w:eastAsia="仿宋_GB2312"/>
          <w:b/>
          <w:sz w:val="28"/>
          <w:szCs w:val="28"/>
        </w:rPr>
        <w:t>课程简介</w:t>
      </w:r>
      <w:r>
        <w:rPr>
          <w:rFonts w:ascii="Times New Roman" w:hAnsi="Times New Roman" w:eastAsia="仿宋_GB2312"/>
          <w:bCs/>
          <w:sz w:val="28"/>
          <w:szCs w:val="28"/>
        </w:rPr>
        <w:t>：</w:t>
      </w:r>
      <w:r>
        <w:rPr>
          <w:rFonts w:hint="eastAsia" w:ascii="Times New Roman" w:hAnsi="Times New Roman" w:eastAsia="仿宋_GB2312"/>
          <w:bCs/>
          <w:sz w:val="28"/>
          <w:szCs w:val="28"/>
        </w:rPr>
        <w:t>我国航天事业经过几代航天人的持续奋斗，创造了以“两弹一星”、载人航天、月球探测为代表的辉煌成就，走出了一条自力更生、自主创新的发展道路，积淀了深厚博大的航天精神。本课程不是枯燥难懂的专业知识，而是努力为大家提供拓宽思维，增长见识的轻松平台，丰富的文化背景将会为大家带来一场文化之旅，期待大家在结束课程的学习之后，能够爱上航空航天，轻松地将相关知识娓娓道来。</w:t>
      </w:r>
    </w:p>
    <w:p>
      <w:pPr>
        <w:wordWrap w:val="0"/>
        <w:adjustRightInd w:val="0"/>
        <w:snapToGrid w:val="0"/>
        <w:spacing w:line="600" w:lineRule="exact"/>
        <w:ind w:firstLine="560" w:firstLineChars="200"/>
        <w:jc w:val="left"/>
        <w:rPr>
          <w:rFonts w:ascii="Times New Roman" w:hAnsi="Times New Roman" w:eastAsia="仿宋_GB2312"/>
          <w:bCs/>
          <w:sz w:val="28"/>
          <w:szCs w:val="28"/>
        </w:rPr>
      </w:pPr>
    </w:p>
    <w:p>
      <w:pPr>
        <w:wordWrap w:val="0"/>
        <w:adjustRightInd w:val="0"/>
        <w:snapToGrid w:val="0"/>
        <w:spacing w:line="600" w:lineRule="exact"/>
        <w:jc w:val="left"/>
        <w:rPr>
          <w:rFonts w:ascii="Times New Roman" w:hAnsi="Times New Roman" w:eastAsia="黑体"/>
          <w:b/>
          <w:sz w:val="28"/>
          <w:szCs w:val="28"/>
        </w:rPr>
      </w:pPr>
      <w:r>
        <w:rPr>
          <w:rFonts w:hint="eastAsia" w:ascii="Times New Roman" w:hAnsi="Times New Roman" w:eastAsia="黑体"/>
          <w:b/>
          <w:sz w:val="28"/>
          <w:szCs w:val="28"/>
        </w:rPr>
        <w:t>三、南京师范大学</w:t>
      </w:r>
    </w:p>
    <w:p>
      <w:pPr>
        <w:numPr>
          <w:ilvl w:val="0"/>
          <w:numId w:val="3"/>
        </w:numPr>
        <w:wordWrap w:val="0"/>
        <w:adjustRightInd w:val="0"/>
        <w:snapToGrid w:val="0"/>
        <w:spacing w:line="600" w:lineRule="exact"/>
        <w:ind w:left="479" w:leftChars="228"/>
        <w:jc w:val="left"/>
        <w:rPr>
          <w:rFonts w:ascii="Times New Roman" w:hAnsi="Times New Roman" w:eastAsia="黑体"/>
          <w:b/>
          <w:sz w:val="28"/>
          <w:szCs w:val="28"/>
        </w:rPr>
      </w:pPr>
      <w:r>
        <w:rPr>
          <w:rFonts w:hint="eastAsia" w:ascii="Times New Roman" w:hAnsi="Times New Roman" w:eastAsia="黑体"/>
          <w:b/>
          <w:sz w:val="28"/>
          <w:szCs w:val="28"/>
        </w:rPr>
        <w:t>移动互联网时代的信息安全防护（开课学校：南京师范大学）</w:t>
      </w:r>
    </w:p>
    <w:p>
      <w:pPr>
        <w:wordWrap w:val="0"/>
        <w:adjustRightInd w:val="0"/>
        <w:snapToGrid w:val="0"/>
        <w:spacing w:line="600" w:lineRule="exact"/>
        <w:ind w:firstLine="562" w:firstLineChars="200"/>
        <w:jc w:val="left"/>
        <w:rPr>
          <w:rFonts w:ascii="Times New Roman" w:hAnsi="Times New Roman" w:eastAsia="仿宋_GB2312"/>
          <w:bCs/>
          <w:sz w:val="28"/>
          <w:szCs w:val="28"/>
        </w:rPr>
      </w:pPr>
      <w:r>
        <w:rPr>
          <w:rFonts w:hint="eastAsia" w:ascii="Times New Roman" w:hAnsi="Times New Roman" w:eastAsia="仿宋_GB2312"/>
          <w:b/>
          <w:bCs/>
          <w:sz w:val="28"/>
          <w:szCs w:val="28"/>
        </w:rPr>
        <w:t>课程简介：</w:t>
      </w:r>
      <w:r>
        <w:rPr>
          <w:rFonts w:hint="eastAsia" w:ascii="Times New Roman" w:hAnsi="Times New Roman" w:eastAsia="仿宋_GB2312"/>
          <w:bCs/>
          <w:sz w:val="28"/>
          <w:szCs w:val="28"/>
        </w:rPr>
        <w:t>本课程从技术、法律以及社会的层面介绍网络虚拟社会的技术构成与安全问题，帮助学习者构建系统化的信息安全知识和应用体系，为学习者正确地应对身边的安全问题、安全地在网络虚拟社会中活动提供帮助和指导。</w:t>
      </w:r>
    </w:p>
    <w:p>
      <w:pPr>
        <w:wordWrap w:val="0"/>
        <w:adjustRightInd w:val="0"/>
        <w:snapToGrid w:val="0"/>
        <w:spacing w:line="600" w:lineRule="exact"/>
        <w:ind w:firstLine="560" w:firstLineChars="200"/>
        <w:jc w:val="left"/>
        <w:rPr>
          <w:rFonts w:ascii="Times New Roman" w:hAnsi="Times New Roman" w:eastAsia="黑体"/>
          <w:b/>
          <w:sz w:val="28"/>
          <w:szCs w:val="28"/>
        </w:rPr>
      </w:pPr>
      <w:r>
        <w:rPr>
          <w:rFonts w:hint="eastAsia" w:ascii="Times New Roman" w:hAnsi="Times New Roman" w:eastAsia="仿宋_GB2312"/>
          <w:bCs/>
          <w:sz w:val="28"/>
          <w:szCs w:val="28"/>
        </w:rPr>
        <w:t>本课程围绕构建信息安全体系结构的人、技术和管理三个关键要素展开。其中，信息安全技术介绍七大方面：设备与环境安全、数据安全、身份安全、主机系统安全、网络系统安全、应用软件安全和信息内容安全，涵盖从硬件到软件，从主机到网络，从数据到内容等不同层次的安全问题及解决手段。</w:t>
      </w:r>
    </w:p>
    <w:p>
      <w:pPr>
        <w:numPr>
          <w:ilvl w:val="0"/>
          <w:numId w:val="3"/>
        </w:numPr>
        <w:wordWrap w:val="0"/>
        <w:adjustRightInd w:val="0"/>
        <w:snapToGrid w:val="0"/>
        <w:spacing w:line="600" w:lineRule="exact"/>
        <w:ind w:left="479" w:leftChars="228"/>
        <w:jc w:val="left"/>
        <w:rPr>
          <w:rFonts w:ascii="Times New Roman" w:hAnsi="Times New Roman" w:eastAsia="黑体"/>
          <w:b/>
          <w:sz w:val="28"/>
          <w:szCs w:val="28"/>
        </w:rPr>
      </w:pPr>
      <w:r>
        <w:rPr>
          <w:rFonts w:hint="eastAsia" w:ascii="Times New Roman" w:hAnsi="Times New Roman" w:eastAsia="黑体"/>
          <w:b/>
          <w:sz w:val="28"/>
          <w:szCs w:val="28"/>
        </w:rPr>
        <w:t>创新与创业管理（开课学校：南京师范大学）</w:t>
      </w:r>
    </w:p>
    <w:p>
      <w:pPr>
        <w:wordWrap w:val="0"/>
        <w:adjustRightInd w:val="0"/>
        <w:snapToGrid w:val="0"/>
        <w:spacing w:line="600" w:lineRule="exact"/>
        <w:ind w:firstLine="562" w:firstLineChars="200"/>
        <w:jc w:val="left"/>
        <w:rPr>
          <w:rFonts w:ascii="Times New Roman" w:hAnsi="Times New Roman" w:eastAsia="仿宋_GB2312"/>
          <w:bCs/>
          <w:sz w:val="28"/>
          <w:szCs w:val="28"/>
        </w:rPr>
      </w:pPr>
      <w:r>
        <w:rPr>
          <w:rFonts w:hint="eastAsia" w:ascii="Times New Roman" w:hAnsi="Times New Roman" w:eastAsia="仿宋_GB2312"/>
          <w:b/>
          <w:bCs/>
          <w:sz w:val="28"/>
          <w:szCs w:val="28"/>
        </w:rPr>
        <w:t>课程简介：</w:t>
      </w:r>
      <w:r>
        <w:rPr>
          <w:rFonts w:hint="eastAsia" w:ascii="Times New Roman" w:hAnsi="Times New Roman" w:eastAsia="仿宋_GB2312"/>
          <w:bCs/>
          <w:sz w:val="28"/>
          <w:szCs w:val="28"/>
        </w:rPr>
        <w:t>创新和创业正在成为时代的符号。推进大众创业、万众创新，是发展创新型经济的动力之源，掌握和参加创新和创业已经成为当代大学生在大学时代的标配。</w:t>
      </w:r>
      <w:r>
        <w:rPr>
          <w:rFonts w:ascii="Times New Roman" w:hAnsi="Times New Roman" w:eastAsia="仿宋_GB2312"/>
          <w:bCs/>
          <w:sz w:val="28"/>
          <w:szCs w:val="28"/>
        </w:rPr>
        <w:t>“</w:t>
      </w:r>
      <w:r>
        <w:rPr>
          <w:rFonts w:hint="eastAsia" w:ascii="Times New Roman" w:hAnsi="Times New Roman" w:eastAsia="仿宋_GB2312"/>
          <w:bCs/>
          <w:sz w:val="28"/>
          <w:szCs w:val="28"/>
        </w:rPr>
        <w:t>创新与创业管理</w:t>
      </w:r>
      <w:r>
        <w:rPr>
          <w:rFonts w:ascii="Times New Roman" w:hAnsi="Times New Roman" w:eastAsia="仿宋_GB2312"/>
          <w:bCs/>
          <w:sz w:val="28"/>
          <w:szCs w:val="28"/>
        </w:rPr>
        <w:t>”</w:t>
      </w:r>
      <w:r>
        <w:rPr>
          <w:rFonts w:hint="eastAsia" w:ascii="Times New Roman" w:hAnsi="Times New Roman" w:eastAsia="仿宋_GB2312"/>
          <w:bCs/>
          <w:sz w:val="28"/>
          <w:szCs w:val="28"/>
        </w:rPr>
        <w:t>课程紧密结合新时代创新驱动的经济发展方式对高层次创新创业人才的培养需求，积极推进创新创业教育。本课程旨在培养具有创新与创业的综合素养和开创型个性的人才为目标，为大学生构建一个全方位、立体化的创新与创业的学习平台。</w:t>
      </w:r>
    </w:p>
    <w:p>
      <w:pPr>
        <w:wordWrap w:val="0"/>
        <w:adjustRightInd w:val="0"/>
        <w:snapToGrid w:val="0"/>
        <w:spacing w:line="600" w:lineRule="exact"/>
        <w:ind w:firstLine="560" w:firstLineChars="200"/>
        <w:jc w:val="left"/>
        <w:rPr>
          <w:rFonts w:ascii="Times New Roman" w:hAnsi="Times New Roman" w:eastAsia="仿宋_GB2312"/>
          <w:bCs/>
          <w:sz w:val="28"/>
          <w:szCs w:val="28"/>
        </w:rPr>
      </w:pPr>
      <w:r>
        <w:rPr>
          <w:rFonts w:hint="eastAsia" w:ascii="Times New Roman" w:hAnsi="Times New Roman" w:eastAsia="仿宋_GB2312"/>
          <w:bCs/>
          <w:sz w:val="28"/>
          <w:szCs w:val="28"/>
        </w:rPr>
        <w:t>根据新时代我国经济发展的时代要求和大学生创新与创业的内在规律，本课程紧密围绕深化高等教育教学改革，培养学生创新精神和实践能力，落实以创业带动就业，促进高校毕业生充分就业。本课程旨在培养具有创业基本素质和开创型个性的人才为目标，以培育在校学生的创业意识、创新精神、创新创业能力为主的教育，同时面向全社会，针对哪些打算创业、已经创业、成功创业的创业群体，分阶段分层次的进行创新思维培养和创业能力锻炼的教育。在此基础上，通过提高大学生的创新创业能力，形成良好的创新创业教育氛围，进一步促进建设完善的创新创业培育体系，形成一个像生态体系一样的良性循环系统，推动构建一个全方位的立体创新创业教育生态培育体系。</w:t>
      </w:r>
    </w:p>
    <w:p>
      <w:pPr>
        <w:wordWrap w:val="0"/>
        <w:adjustRightInd w:val="0"/>
        <w:snapToGrid w:val="0"/>
        <w:spacing w:line="600" w:lineRule="exact"/>
        <w:ind w:firstLine="560" w:firstLineChars="200"/>
        <w:jc w:val="left"/>
        <w:rPr>
          <w:rFonts w:ascii="Times New Roman" w:hAnsi="Times New Roman" w:eastAsia="黑体"/>
          <w:b/>
          <w:sz w:val="28"/>
          <w:szCs w:val="28"/>
        </w:rPr>
      </w:pPr>
      <w:r>
        <w:rPr>
          <w:rFonts w:hint="eastAsia" w:ascii="Times New Roman" w:hAnsi="Times New Roman" w:eastAsia="仿宋_GB2312"/>
          <w:bCs/>
          <w:sz w:val="28"/>
          <w:szCs w:val="28"/>
        </w:rPr>
        <w:t>本课程以问题为导向，共有</w:t>
      </w:r>
      <w:r>
        <w:rPr>
          <w:rFonts w:ascii="Times New Roman" w:hAnsi="Times New Roman" w:eastAsia="仿宋_GB2312"/>
          <w:bCs/>
          <w:sz w:val="28"/>
          <w:szCs w:val="28"/>
        </w:rPr>
        <w:t>10</w:t>
      </w:r>
      <w:r>
        <w:rPr>
          <w:rFonts w:hint="eastAsia" w:ascii="Times New Roman" w:hAnsi="Times New Roman" w:eastAsia="仿宋_GB2312"/>
          <w:bCs/>
          <w:sz w:val="28"/>
          <w:szCs w:val="28"/>
        </w:rPr>
        <w:t>个单元，主要包括第1单元“创新与创业导论”、第2单元“创新项目的创意开发”、第3单元“新产品开发管理”、第4单元“创新创业战略管理”、第5单元“商业模式的设计与创新”、第6单元“市场开发与管理”、第7单元“创新创业组织与人力资源管理”、第8单元“创业与创新企业融资”、第9单元“编制商业计划书”、第10单元“创建和发展新企业”等内容。每个单元从创新创业的现实问题出发，结合创新创业案例的分析，导入各个单元的学习内容，同时通过各个单元的学习，帮助同学自主探求创新创业问题的答案。本课程教学以创新与创业活动的关键过程为导向，引入实际创新与创业项目于教学过程中，实现创新创业能力的综合培养。同时运用多种教学方法，结合多案例、多场景教学实现学生知识、能力与素质的整体提高。</w:t>
      </w:r>
    </w:p>
    <w:p>
      <w:pPr>
        <w:numPr>
          <w:ilvl w:val="0"/>
          <w:numId w:val="3"/>
        </w:numPr>
        <w:wordWrap w:val="0"/>
        <w:adjustRightInd w:val="0"/>
        <w:snapToGrid w:val="0"/>
        <w:spacing w:line="600" w:lineRule="exact"/>
        <w:ind w:left="479" w:leftChars="228"/>
        <w:jc w:val="left"/>
        <w:rPr>
          <w:rFonts w:ascii="Times New Roman" w:hAnsi="Times New Roman" w:eastAsia="黑体"/>
          <w:b/>
          <w:sz w:val="28"/>
          <w:szCs w:val="28"/>
        </w:rPr>
      </w:pPr>
      <w:r>
        <w:rPr>
          <w:rFonts w:hint="eastAsia" w:ascii="Times New Roman" w:hAnsi="Times New Roman" w:eastAsia="黑体"/>
          <w:b/>
          <w:sz w:val="28"/>
          <w:szCs w:val="28"/>
        </w:rPr>
        <w:t>家庭与社区教育（开课学校：南京师范大学）</w:t>
      </w:r>
    </w:p>
    <w:p>
      <w:pPr>
        <w:wordWrap w:val="0"/>
        <w:adjustRightInd w:val="0"/>
        <w:snapToGrid w:val="0"/>
        <w:spacing w:line="600" w:lineRule="exact"/>
        <w:ind w:firstLine="562" w:firstLineChars="200"/>
        <w:jc w:val="left"/>
        <w:rPr>
          <w:rFonts w:ascii="Times New Roman" w:hAnsi="Times New Roman" w:eastAsia="仿宋_GB2312"/>
          <w:bCs/>
          <w:sz w:val="28"/>
          <w:szCs w:val="28"/>
        </w:rPr>
      </w:pPr>
      <w:r>
        <w:rPr>
          <w:rFonts w:ascii="Times New Roman" w:hAnsi="Times New Roman" w:eastAsia="仿宋_GB2312"/>
          <w:b/>
          <w:sz w:val="28"/>
          <w:szCs w:val="28"/>
        </w:rPr>
        <w:t>课程简介</w:t>
      </w:r>
      <w:r>
        <w:rPr>
          <w:rFonts w:ascii="Times New Roman" w:hAnsi="Times New Roman" w:eastAsia="仿宋_GB2312"/>
          <w:bCs/>
          <w:sz w:val="28"/>
          <w:szCs w:val="28"/>
        </w:rPr>
        <w:t>：</w:t>
      </w:r>
      <w:r>
        <w:rPr>
          <w:rFonts w:hint="eastAsia" w:ascii="Times New Roman" w:hAnsi="Times New Roman" w:eastAsia="仿宋_GB2312"/>
          <w:bCs/>
          <w:sz w:val="28"/>
          <w:szCs w:val="28"/>
        </w:rPr>
        <w:t>儿童的生命是完整的系统，完整的儿童发展需要全面系统的成长环境。家庭、学校和社会是影响儿童成长的三大主要因素，学校作为促进儿童成长的专业组织，有着受过教育训练的专业教师，有着经过千锤百炼的系统课程，有着规范的教育管理制度。而家庭和社区这两大儿童成长的重要影响因素既没有专业的指导者，也没有标准的课程与管理制度，它们融于儿童的成长环境，或者本身就是儿童生活的环境。</w:t>
      </w:r>
    </w:p>
    <w:p>
      <w:pPr>
        <w:wordWrap w:val="0"/>
        <w:adjustRightInd w:val="0"/>
        <w:snapToGrid w:val="0"/>
        <w:spacing w:line="600" w:lineRule="exact"/>
        <w:ind w:firstLine="560" w:firstLineChars="200"/>
        <w:jc w:val="left"/>
        <w:rPr>
          <w:rFonts w:ascii="Times New Roman" w:hAnsi="Times New Roman" w:eastAsia="仿宋_GB2312"/>
          <w:bCs/>
          <w:sz w:val="28"/>
          <w:szCs w:val="28"/>
        </w:rPr>
      </w:pPr>
      <w:r>
        <w:rPr>
          <w:rFonts w:hint="eastAsia" w:ascii="Times New Roman" w:hAnsi="Times New Roman" w:eastAsia="仿宋_GB2312"/>
          <w:bCs/>
          <w:sz w:val="28"/>
          <w:szCs w:val="28"/>
        </w:rPr>
        <w:t>如何提升儿童家庭教育与社区教育的质量，从而和学校教育一起合力提升儿童教育质量，促进儿童全人全面的成长？本课程首先较为全面地介绍了家庭教育与社区教育两育的基本概念、特点、内容、原则和方法，帮助学习者掌握家庭与社区教育的基本概念、基础知识和基本原则。课程不是家庭教育和社区教育的原理性理论课，而是一门面向基础教育阶段教师进修和师范大学师范生学习的应用型课程。在将学校打造成社区教育资源中心的国际发展趋势的大背景下，学校应该承担起对家庭教育与社区教育的指导责任。</w:t>
      </w:r>
    </w:p>
    <w:p>
      <w:pPr>
        <w:wordWrap w:val="0"/>
        <w:adjustRightInd w:val="0"/>
        <w:snapToGrid w:val="0"/>
        <w:spacing w:line="600" w:lineRule="exact"/>
        <w:ind w:firstLine="560" w:firstLineChars="200"/>
        <w:jc w:val="left"/>
        <w:rPr>
          <w:rFonts w:ascii="Times New Roman" w:hAnsi="Times New Roman" w:eastAsia="黑体"/>
          <w:b/>
          <w:sz w:val="28"/>
          <w:szCs w:val="28"/>
        </w:rPr>
      </w:pPr>
      <w:r>
        <w:rPr>
          <w:rFonts w:hint="eastAsia" w:ascii="Times New Roman" w:hAnsi="Times New Roman" w:eastAsia="仿宋_GB2312"/>
          <w:bCs/>
          <w:sz w:val="28"/>
          <w:szCs w:val="28"/>
        </w:rPr>
        <w:t>本课程在介绍家庭教育与社区教育基本原理的基础上，面向师范生和一线在职教师工作的实际，紧扣师范生与在职教师的学习工作特点，以系统论的理念和合作教育的观念为统领，引导师范生和一线教师掌握对家庭教育与社区教育指导的基本原则与方法，以期提升他们整合两大教育资源的能力，最终达到促进儿童更全面的发展，促进学校更深刻的变革，以及推动社会更有序发展的目的。</w:t>
      </w:r>
    </w:p>
    <w:p>
      <w:pPr>
        <w:numPr>
          <w:ilvl w:val="0"/>
          <w:numId w:val="3"/>
        </w:numPr>
        <w:wordWrap w:val="0"/>
        <w:adjustRightInd w:val="0"/>
        <w:snapToGrid w:val="0"/>
        <w:spacing w:line="600" w:lineRule="exact"/>
        <w:ind w:left="479" w:leftChars="228"/>
        <w:jc w:val="left"/>
        <w:rPr>
          <w:rFonts w:ascii="Times New Roman" w:hAnsi="Times New Roman" w:eastAsia="黑体"/>
          <w:b/>
          <w:sz w:val="28"/>
          <w:szCs w:val="28"/>
        </w:rPr>
      </w:pPr>
      <w:r>
        <w:rPr>
          <w:rFonts w:hint="eastAsia" w:ascii="Times New Roman" w:hAnsi="Times New Roman" w:eastAsia="黑体"/>
          <w:b/>
          <w:sz w:val="28"/>
          <w:szCs w:val="28"/>
        </w:rPr>
        <w:t>中国民歌（开课学校：南京师范大学）</w:t>
      </w:r>
    </w:p>
    <w:p>
      <w:pPr>
        <w:wordWrap w:val="0"/>
        <w:adjustRightInd w:val="0"/>
        <w:snapToGrid w:val="0"/>
        <w:spacing w:line="600" w:lineRule="exact"/>
        <w:ind w:firstLine="562" w:firstLineChars="200"/>
        <w:jc w:val="left"/>
        <w:rPr>
          <w:rFonts w:ascii="Times New Roman" w:hAnsi="Times New Roman" w:eastAsia="仿宋_GB2312"/>
          <w:bCs/>
          <w:sz w:val="28"/>
          <w:szCs w:val="28"/>
        </w:rPr>
      </w:pPr>
      <w:r>
        <w:rPr>
          <w:rFonts w:hint="eastAsia" w:ascii="Times New Roman" w:hAnsi="Times New Roman" w:eastAsia="仿宋_GB2312"/>
          <w:b/>
          <w:sz w:val="28"/>
          <w:szCs w:val="28"/>
        </w:rPr>
        <w:t>课程简介：</w:t>
      </w:r>
      <w:r>
        <w:rPr>
          <w:rFonts w:hint="eastAsia" w:ascii="Times New Roman" w:hAnsi="Times New Roman" w:eastAsia="仿宋_GB2312"/>
          <w:bCs/>
          <w:sz w:val="28"/>
          <w:szCs w:val="28"/>
        </w:rPr>
        <w:t>《中国民歌》是以中国各民族、各地域的民间歌曲为教学内容的艺术类课程，是高校各学科专业本、专科学生及社会音乐爱好者的自主发展课程。民歌是民族音乐的基础，欣赏民歌、了解民歌、学唱民歌是传承、弘扬中国传统文化最有效、最直接的途径。学唱中国民歌能让我们更懂乡音、乡情，成为一个有“温度”的现代青年，让您在奔忙的学习途中“有情可言”。</w:t>
      </w:r>
    </w:p>
    <w:p>
      <w:pPr>
        <w:wordWrap w:val="0"/>
        <w:adjustRightInd w:val="0"/>
        <w:snapToGrid w:val="0"/>
        <w:spacing w:line="600" w:lineRule="exact"/>
        <w:ind w:firstLine="560" w:firstLineChars="200"/>
        <w:jc w:val="left"/>
        <w:rPr>
          <w:rFonts w:ascii="Times New Roman" w:hAnsi="Times New Roman" w:eastAsia="仿宋_GB2312"/>
          <w:bCs/>
          <w:sz w:val="28"/>
          <w:szCs w:val="28"/>
        </w:rPr>
      </w:pPr>
      <w:r>
        <w:rPr>
          <w:rFonts w:hint="eastAsia" w:ascii="Times New Roman" w:hAnsi="Times New Roman" w:eastAsia="仿宋_GB2312"/>
          <w:bCs/>
          <w:sz w:val="28"/>
          <w:szCs w:val="28"/>
        </w:rPr>
        <w:t>本课程教学内容按地域编排，共15课时。一方面，两位专业教师的理论讲解和示范演唱将引导您探索民歌的体裁特点、地域风格和民俗文化；另一方面，您亲身参与的视听欣赏和演唱实践活动将为我们的课程学习带来满满的收获和多多的乐趣。</w:t>
      </w:r>
    </w:p>
    <w:p>
      <w:pPr>
        <w:numPr>
          <w:ilvl w:val="0"/>
          <w:numId w:val="3"/>
        </w:numPr>
        <w:wordWrap w:val="0"/>
        <w:adjustRightInd w:val="0"/>
        <w:snapToGrid w:val="0"/>
        <w:spacing w:line="600" w:lineRule="exact"/>
        <w:ind w:left="479" w:leftChars="228"/>
        <w:jc w:val="left"/>
        <w:rPr>
          <w:rFonts w:ascii="Times New Roman" w:hAnsi="Times New Roman" w:eastAsia="黑体"/>
          <w:b/>
          <w:sz w:val="28"/>
          <w:szCs w:val="28"/>
        </w:rPr>
      </w:pPr>
      <w:r>
        <w:rPr>
          <w:rFonts w:hint="eastAsia" w:ascii="Times New Roman" w:hAnsi="Times New Roman" w:eastAsia="黑体"/>
          <w:b/>
          <w:sz w:val="28"/>
          <w:szCs w:val="28"/>
        </w:rPr>
        <w:t>中外城市公共艺术（开课学校：南京师范大学）</w:t>
      </w:r>
    </w:p>
    <w:p>
      <w:pPr>
        <w:wordWrap w:val="0"/>
        <w:adjustRightInd w:val="0"/>
        <w:snapToGrid w:val="0"/>
        <w:spacing w:line="600" w:lineRule="exact"/>
        <w:ind w:firstLine="562" w:firstLineChars="200"/>
        <w:jc w:val="left"/>
        <w:rPr>
          <w:rFonts w:ascii="Times New Roman" w:hAnsi="Times New Roman" w:eastAsia="仿宋_GB2312"/>
          <w:bCs/>
          <w:sz w:val="28"/>
          <w:szCs w:val="28"/>
        </w:rPr>
      </w:pPr>
      <w:r>
        <w:rPr>
          <w:rFonts w:hint="eastAsia" w:ascii="Times New Roman" w:hAnsi="Times New Roman" w:eastAsia="仿宋_GB2312"/>
          <w:b/>
          <w:bCs/>
          <w:sz w:val="28"/>
          <w:szCs w:val="28"/>
        </w:rPr>
        <w:t>课程简介：</w:t>
      </w:r>
      <w:r>
        <w:rPr>
          <w:rFonts w:hint="eastAsia" w:ascii="Times New Roman" w:hAnsi="Times New Roman" w:eastAsia="仿宋_GB2312"/>
          <w:bCs/>
          <w:sz w:val="28"/>
          <w:szCs w:val="28"/>
        </w:rPr>
        <w:t>公共艺术的互动性是公共艺术区别于其他艺术形式的主要特征。公共艺术通常以互动的形式内容，同开放的公共环境，以及不同的人群进行交流，因此公共艺术从形式到内涵都需要呈现出多元的面貌特征，将以环境因素和人群的互动参与纳入考虑重点，以满足各种审美要求达到环境、人与艺术的和谐共生，实现“和众”。进而实现“生活艺术化，艺术生活化”的理念，同时体现公共艺术的强大艺术张力，不失“博雅”。互动性和艺术性是平衡公共艺术的两大支点，对互动性和艺术性的平衡把握则是公共艺术成功的关键所在。从公共艺术所具有的社会责任，再到公共艺术的功能，都是公共艺术活动子系统在跟自然环境、人工环境和社会文化环境等因素相互作用时所产生的效果。公共艺术更明确地从人性化和人文化的城市空间的价值观方面去建构城市空间的意象，是对城市趋同化和空间过于功能化的反省，是体现人与人、人与自然、人与城市互动性意义的社会实践活动。公共艺术的当代角色和任务，可以说是代表一个民主国家的理想艺术形式。从总体上看公共艺术的发展方向与精神内涵，都明显有别于以往居于国家政治文化下的以纪念性和宣传性为主的状况，而是以与市民公众密切关联的，以社会、自然、生命、人性及生态等为恒久主题的公共艺术占据了主要地位。公共艺术在创造和提升城市环境的美学品质的同时，通过艺术的方式，解决空间与环境的互动公共艺术与环境因素的关系，并不仅仅是一种物理的的空间关系，还是一种艺术与各种环境因素相匹配的和谐关系。公共艺术不仅仅是一种艺术作品，而是对自然环境、人工环境和社会文化环境具有一种创造性利用和转换的功能，一种无尽的对未来的延伸，具有可持续发展、创新城市公共环境等价值。</w:t>
      </w:r>
    </w:p>
    <w:p>
      <w:pPr>
        <w:wordWrap w:val="0"/>
        <w:adjustRightInd w:val="0"/>
        <w:snapToGrid w:val="0"/>
        <w:spacing w:line="600" w:lineRule="exact"/>
        <w:jc w:val="left"/>
        <w:rPr>
          <w:rFonts w:ascii="Times New Roman" w:hAnsi="Times New Roman" w:eastAsia="黑体"/>
          <w:b/>
          <w:sz w:val="28"/>
          <w:szCs w:val="28"/>
        </w:rPr>
      </w:pPr>
      <w:r>
        <w:rPr>
          <w:rFonts w:hint="eastAsia" w:ascii="Times New Roman" w:hAnsi="Times New Roman" w:eastAsia="黑体"/>
          <w:b/>
          <w:sz w:val="28"/>
          <w:szCs w:val="28"/>
        </w:rPr>
        <w:t>四、南京医科大学</w:t>
      </w:r>
    </w:p>
    <w:p>
      <w:pPr>
        <w:wordWrap w:val="0"/>
        <w:adjustRightInd w:val="0"/>
        <w:snapToGrid w:val="0"/>
        <w:spacing w:line="600" w:lineRule="exact"/>
        <w:ind w:firstLine="562" w:firstLineChars="200"/>
        <w:jc w:val="left"/>
        <w:rPr>
          <w:rFonts w:hint="eastAsia" w:ascii="Times New Roman" w:hAnsi="Times New Roman" w:eastAsia="黑体"/>
          <w:b/>
          <w:sz w:val="28"/>
          <w:szCs w:val="28"/>
        </w:rPr>
      </w:pPr>
      <w:r>
        <w:rPr>
          <w:rFonts w:hint="eastAsia" w:ascii="Times New Roman" w:hAnsi="Times New Roman" w:eastAsia="黑体"/>
          <w:b/>
          <w:sz w:val="28"/>
          <w:szCs w:val="28"/>
        </w:rPr>
        <w:t xml:space="preserve">1. </w:t>
      </w:r>
      <w:r>
        <w:rPr>
          <w:rFonts w:hint="eastAsia" w:ascii="Times New Roman" w:hAnsi="Times New Roman" w:eastAsia="黑体"/>
          <w:b/>
          <w:sz w:val="28"/>
          <w:szCs w:val="28"/>
          <w:lang w:eastAsia="zh-CN"/>
        </w:rPr>
        <w:t>美容临床心理学</w:t>
      </w:r>
      <w:r>
        <w:rPr>
          <w:rFonts w:hint="eastAsia" w:ascii="Times New Roman" w:hAnsi="Times New Roman" w:eastAsia="黑体"/>
          <w:b/>
          <w:sz w:val="28"/>
          <w:szCs w:val="28"/>
        </w:rPr>
        <w:t>（开课学校：南京医科大学）</w:t>
      </w:r>
    </w:p>
    <w:p>
      <w:pPr>
        <w:wordWrap w:val="0"/>
        <w:adjustRightInd w:val="0"/>
        <w:snapToGrid w:val="0"/>
        <w:spacing w:line="600" w:lineRule="exact"/>
        <w:ind w:firstLine="562" w:firstLineChars="200"/>
        <w:jc w:val="left"/>
        <w:rPr>
          <w:rFonts w:ascii="仿宋_GB2312" w:hAnsi="仿宋_GB2312" w:eastAsia="仿宋_GB2312"/>
          <w:b w:val="0"/>
          <w:bCs w:val="0"/>
          <w:color w:val="000000"/>
          <w:sz w:val="28"/>
          <w:szCs w:val="28"/>
        </w:rPr>
      </w:pPr>
      <w:r>
        <w:rPr>
          <w:rFonts w:hint="eastAsia" w:ascii="仿宋_GB2312" w:hAnsi="仿宋_GB2312" w:eastAsia="仿宋_GB2312"/>
          <w:b/>
          <w:bCs/>
          <w:color w:val="000000"/>
          <w:sz w:val="28"/>
          <w:szCs w:val="28"/>
        </w:rPr>
        <w:t>课程简介：：</w:t>
      </w:r>
      <w:r>
        <w:rPr>
          <w:rFonts w:hint="eastAsia" w:ascii="仿宋_GB2312" w:hAnsi="仿宋_GB2312" w:eastAsia="仿宋_GB2312"/>
          <w:b w:val="0"/>
          <w:bCs w:val="0"/>
          <w:color w:val="000000"/>
          <w:sz w:val="28"/>
          <w:szCs w:val="28"/>
        </w:rPr>
        <w:t>美容临床心理学是伴随着美容医学发展而逐步建立起来的。在国内20余年美容医学发展历史中，一个突出的现象是许多美容临床医师自发地关注美容临床实践中的心理问题。正是美容医学临床实践的需要，决定了美容临床心理学的确立与发展，自然也是医学模式的转变在美容医学实践中最为真切的体现，因为美容医学最能体现生理，心理一社会医学模式的精髓。</w:t>
      </w:r>
    </w:p>
    <w:p>
      <w:pPr>
        <w:wordWrap w:val="0"/>
        <w:adjustRightInd w:val="0"/>
        <w:snapToGrid w:val="0"/>
        <w:spacing w:line="600" w:lineRule="exact"/>
        <w:ind w:firstLine="560" w:firstLineChars="200"/>
        <w:jc w:val="left"/>
        <w:rPr>
          <w:rFonts w:ascii="仿宋_GB2312" w:hAnsi="仿宋_GB2312" w:eastAsia="仿宋_GB2312"/>
          <w:b w:val="0"/>
          <w:bCs w:val="0"/>
          <w:color w:val="000000"/>
          <w:sz w:val="28"/>
          <w:szCs w:val="28"/>
        </w:rPr>
      </w:pPr>
      <w:r>
        <w:rPr>
          <w:rFonts w:hint="eastAsia" w:ascii="仿宋_GB2312" w:hAnsi="仿宋_GB2312" w:eastAsia="仿宋_GB2312"/>
          <w:b w:val="0"/>
          <w:bCs w:val="0"/>
          <w:color w:val="000000"/>
          <w:sz w:val="28"/>
          <w:szCs w:val="28"/>
        </w:rPr>
        <w:t xml:space="preserve">作为应用心理学之一的美容临床心理学包括的内容比较多，概括起来主要有容貌审美心理学、美容心理咨询与护理心理学，以及美容临床心身疾病等。            </w:t>
      </w:r>
    </w:p>
    <w:p>
      <w:pPr>
        <w:wordWrap w:val="0"/>
        <w:adjustRightInd w:val="0"/>
        <w:snapToGrid w:val="0"/>
        <w:spacing w:line="600" w:lineRule="exact"/>
        <w:ind w:firstLine="560" w:firstLineChars="200"/>
        <w:jc w:val="left"/>
        <w:rPr>
          <w:rFonts w:ascii="Times New Roman" w:hAnsi="Times New Roman" w:eastAsia="黑体"/>
          <w:b/>
          <w:sz w:val="28"/>
          <w:szCs w:val="28"/>
        </w:rPr>
      </w:pPr>
      <w:r>
        <w:rPr>
          <w:rFonts w:hint="eastAsia" w:ascii="仿宋_GB2312" w:hAnsi="仿宋_GB2312" w:eastAsia="仿宋_GB2312"/>
          <w:b w:val="0"/>
          <w:bCs w:val="0"/>
          <w:color w:val="000000"/>
          <w:sz w:val="28"/>
          <w:szCs w:val="28"/>
        </w:rPr>
        <w:t>本课程主要针对临床医学特别是美容医学专业的学生，课程的内容主要是美容临床实践中所涉及的心理学问题。通过临床案例分析，把心理学知识和临床美容医学相结合，使医学生在关注美容问题同时关注心理问题的治疗，真正理解生理，心理一社会医学模式的精髓。</w:t>
      </w:r>
    </w:p>
    <w:p>
      <w:pPr>
        <w:numPr>
          <w:ilvl w:val="0"/>
          <w:numId w:val="4"/>
        </w:numPr>
        <w:wordWrap w:val="0"/>
        <w:adjustRightInd w:val="0"/>
        <w:snapToGrid w:val="0"/>
        <w:spacing w:line="600" w:lineRule="exact"/>
        <w:ind w:left="68" w:leftChars="0" w:firstLine="562" w:firstLineChars="0"/>
        <w:jc w:val="left"/>
        <w:rPr>
          <w:rFonts w:ascii="Times New Roman" w:hAnsi="Times New Roman" w:eastAsia="黑体"/>
          <w:b/>
          <w:sz w:val="28"/>
          <w:szCs w:val="28"/>
        </w:rPr>
      </w:pPr>
      <w:r>
        <w:rPr>
          <w:rFonts w:hint="eastAsia" w:ascii="Times New Roman" w:hAnsi="Times New Roman" w:eastAsia="黑体"/>
          <w:b/>
          <w:sz w:val="28"/>
          <w:szCs w:val="28"/>
          <w:lang w:eastAsia="zh-CN"/>
        </w:rPr>
        <w:t>儿童保健学</w:t>
      </w:r>
      <w:r>
        <w:rPr>
          <w:rFonts w:hint="eastAsia" w:ascii="Times New Roman" w:hAnsi="Times New Roman" w:eastAsia="黑体"/>
          <w:b/>
          <w:sz w:val="28"/>
          <w:szCs w:val="28"/>
        </w:rPr>
        <w:t>（开课学校：南京医科大学）</w:t>
      </w:r>
    </w:p>
    <w:p>
      <w:pPr>
        <w:wordWrap w:val="0"/>
        <w:adjustRightInd w:val="0"/>
        <w:snapToGrid w:val="0"/>
        <w:spacing w:line="600" w:lineRule="exact"/>
        <w:ind w:firstLine="562" w:firstLineChars="200"/>
        <w:jc w:val="left"/>
        <w:rPr>
          <w:rFonts w:ascii="Times New Roman" w:hAnsi="Times New Roman" w:eastAsia="黑体"/>
          <w:b/>
          <w:sz w:val="28"/>
          <w:szCs w:val="28"/>
        </w:rPr>
      </w:pPr>
      <w:r>
        <w:rPr>
          <w:rFonts w:hint="eastAsia" w:ascii="仿宋_GB2312" w:hAnsi="仿宋_GB2312" w:eastAsia="仿宋_GB2312"/>
          <w:b/>
          <w:bCs/>
          <w:color w:val="000000"/>
          <w:sz w:val="28"/>
          <w:szCs w:val="28"/>
        </w:rPr>
        <w:t>课程简介：</w:t>
      </w:r>
      <w:r>
        <w:rPr>
          <w:rFonts w:hint="eastAsia" w:ascii="仿宋_GB2312" w:hAnsi="仿宋_GB2312" w:eastAsia="仿宋_GB2312"/>
          <w:b w:val="0"/>
          <w:bCs w:val="0"/>
          <w:color w:val="000000"/>
          <w:sz w:val="28"/>
          <w:szCs w:val="28"/>
        </w:rPr>
        <w:t>儿童保健学是一门兼有预防医学与临床医学特色的医学学科，依据“促进健康、预防为主、防治结合”的原则，以保护和促进儿童生理、心理和社会能力等发育潜力的全面发展为目标。 儿童保健学是研究儿童的生长发育、营养与喂养、疾病防治、健康管理和生命监测等一门综合性学科，针对儿童群体和个体采取有效防治措施，融专业技术、科学研究及行政管理于一体，研究内容广泛，与发育儿科学、预防儿科学、社会儿科学、儿童发展心理学、儿童营养学、发育行为儿科学、统计学等有着密切关系。 本课程主要内容包括：儿童保健学绪论、体格生长和偏离、神经心理发育和偏离、儿童营养与喂养、营养不良与营养相关疾病、疾病早期筛查、儿童保健工作内容。</w:t>
      </w:r>
    </w:p>
    <w:p>
      <w:pPr>
        <w:numPr>
          <w:ilvl w:val="0"/>
          <w:numId w:val="4"/>
        </w:numPr>
        <w:wordWrap w:val="0"/>
        <w:adjustRightInd w:val="0"/>
        <w:snapToGrid w:val="0"/>
        <w:spacing w:line="600" w:lineRule="exact"/>
        <w:ind w:left="68" w:leftChars="0" w:firstLine="562" w:firstLineChars="0"/>
        <w:jc w:val="left"/>
        <w:rPr>
          <w:rFonts w:ascii="Times New Roman" w:hAnsi="Times New Roman" w:eastAsia="黑体"/>
          <w:b/>
          <w:sz w:val="28"/>
          <w:szCs w:val="28"/>
        </w:rPr>
      </w:pPr>
      <w:r>
        <w:rPr>
          <w:rFonts w:hint="eastAsia" w:ascii="Times New Roman" w:hAnsi="Times New Roman" w:eastAsia="黑体"/>
          <w:b/>
          <w:sz w:val="28"/>
          <w:szCs w:val="28"/>
          <w:lang w:eastAsia="zh-CN"/>
        </w:rPr>
        <w:t>人体解剖学</w:t>
      </w:r>
      <w:r>
        <w:rPr>
          <w:rFonts w:hint="eastAsia" w:ascii="Times New Roman" w:hAnsi="Times New Roman" w:eastAsia="黑体"/>
          <w:b/>
          <w:sz w:val="28"/>
          <w:szCs w:val="28"/>
        </w:rPr>
        <w:t>（开课学校：南京医科大学）</w:t>
      </w:r>
    </w:p>
    <w:p>
      <w:pPr>
        <w:wordWrap w:val="0"/>
        <w:adjustRightInd w:val="0"/>
        <w:snapToGrid w:val="0"/>
        <w:spacing w:line="600" w:lineRule="exact"/>
        <w:ind w:firstLine="562" w:firstLineChars="200"/>
        <w:jc w:val="left"/>
        <w:rPr>
          <w:rFonts w:hint="eastAsia" w:ascii="Times New Roman" w:hAnsi="Times New Roman" w:eastAsia="仿宋_GB2312"/>
          <w:sz w:val="28"/>
          <w:szCs w:val="28"/>
          <w:lang w:val="en-US" w:eastAsia="zh-Hans"/>
        </w:rPr>
      </w:pPr>
      <w:r>
        <w:rPr>
          <w:rFonts w:ascii="仿宋_GB2312" w:hAnsi="仿宋_GB2312" w:eastAsia="仿宋_GB2312"/>
          <w:b/>
          <w:bCs/>
          <w:color w:val="000000"/>
          <w:sz w:val="28"/>
          <w:szCs w:val="28"/>
        </w:rPr>
        <w:t>课程简介：</w:t>
      </w:r>
      <w:r>
        <w:rPr>
          <w:rFonts w:hint="eastAsia" w:ascii="Times New Roman" w:hAnsi="Times New Roman" w:eastAsia="仿宋_GB2312"/>
          <w:sz w:val="28"/>
          <w:szCs w:val="28"/>
          <w:lang w:eastAsia="zh-CN"/>
        </w:rPr>
        <w:t>恩格斯说过，“没有解剖学就没有医学”。人体解剖学是一门研究正常人体形态结构的学科，只有在掌握正常人体形态结构的基础上，才能正确理解人体的生理和病理发展过程，区别生理与病理状态，</w:t>
      </w:r>
      <w:r>
        <w:rPr>
          <w:rFonts w:hint="eastAsia" w:ascii="Times New Roman" w:hAnsi="Times New Roman" w:eastAsia="仿宋_GB2312"/>
          <w:sz w:val="28"/>
          <w:szCs w:val="28"/>
          <w:lang w:val="en-US" w:eastAsia="zh-Hans"/>
        </w:rPr>
        <w:t>进一步</w:t>
      </w:r>
      <w:r>
        <w:rPr>
          <w:rFonts w:hint="eastAsia" w:ascii="Times New Roman" w:hAnsi="Times New Roman" w:eastAsia="仿宋_GB2312"/>
          <w:sz w:val="28"/>
          <w:szCs w:val="28"/>
          <w:lang w:eastAsia="zh-CN"/>
        </w:rPr>
        <w:t>对疾病进行正确诊断和治疗。学习人体解剖学的任务是让</w:t>
      </w:r>
      <w:r>
        <w:rPr>
          <w:rFonts w:hint="eastAsia" w:ascii="Times New Roman" w:hAnsi="Times New Roman" w:eastAsia="仿宋_GB2312"/>
          <w:sz w:val="28"/>
          <w:szCs w:val="28"/>
          <w:lang w:val="en-US" w:eastAsia="zh-Hans"/>
        </w:rPr>
        <w:t>医</w:t>
      </w:r>
      <w:r>
        <w:rPr>
          <w:rFonts w:hint="eastAsia" w:ascii="Times New Roman" w:hAnsi="Times New Roman" w:eastAsia="仿宋_GB2312"/>
          <w:sz w:val="28"/>
          <w:szCs w:val="28"/>
          <w:lang w:eastAsia="zh-CN"/>
        </w:rPr>
        <w:t>学生理解和掌握人体各器官系统、各部位的正常形态结构特征、层次、位置与毗邻、生长发育规律及其功能意义，为学习其它医学基础课程和临床医学课程以及临床实践奠定坚实的形态学基础。</w:t>
      </w:r>
      <w:r>
        <w:rPr>
          <w:rFonts w:hint="eastAsia" w:ascii="Times New Roman" w:hAnsi="Times New Roman" w:eastAsia="仿宋_GB2312"/>
          <w:sz w:val="28"/>
          <w:szCs w:val="28"/>
          <w:lang w:val="en-US" w:eastAsia="zh-Hans"/>
        </w:rPr>
        <w:t>而对于非医学专业的学生，人体解剖学也是一门非常实用的课程，它就像一盏明灯，指引着你更加了解你自己。</w:t>
      </w:r>
    </w:p>
    <w:p>
      <w:pPr>
        <w:wordWrap w:val="0"/>
        <w:adjustRightInd w:val="0"/>
        <w:snapToGrid w:val="0"/>
        <w:spacing w:line="600" w:lineRule="exact"/>
        <w:ind w:firstLine="562" w:firstLineChars="200"/>
        <w:jc w:val="left"/>
        <w:rPr>
          <w:rFonts w:ascii="Times New Roman" w:hAnsi="Times New Roman" w:eastAsia="黑体"/>
          <w:b/>
          <w:sz w:val="28"/>
          <w:szCs w:val="28"/>
        </w:rPr>
      </w:pPr>
      <w:r>
        <w:rPr>
          <w:rFonts w:hint="eastAsia" w:ascii="Times New Roman" w:hAnsi="Times New Roman" w:eastAsia="黑体"/>
          <w:b/>
          <w:sz w:val="28"/>
          <w:szCs w:val="28"/>
          <w:lang w:val="en-US" w:eastAsia="zh-CN"/>
        </w:rPr>
        <w:t>4</w:t>
      </w:r>
      <w:r>
        <w:rPr>
          <w:rFonts w:hint="eastAsia" w:ascii="Times New Roman" w:hAnsi="Times New Roman" w:eastAsia="黑体"/>
          <w:b/>
          <w:sz w:val="28"/>
          <w:szCs w:val="28"/>
        </w:rPr>
        <w:t>.一带一路与全球健康（开课学校：南京医科大学）</w:t>
      </w:r>
    </w:p>
    <w:p>
      <w:pPr>
        <w:wordWrap w:val="0"/>
        <w:adjustRightInd w:val="0"/>
        <w:snapToGrid w:val="0"/>
        <w:spacing w:line="600" w:lineRule="exact"/>
        <w:ind w:firstLine="562" w:firstLineChars="200"/>
        <w:jc w:val="left"/>
        <w:rPr>
          <w:rFonts w:ascii="Times New Roman" w:hAnsi="Times New Roman" w:eastAsia="仿宋_GB2312"/>
          <w:sz w:val="28"/>
          <w:szCs w:val="28"/>
        </w:rPr>
      </w:pPr>
      <w:r>
        <w:rPr>
          <w:rFonts w:ascii="仿宋_GB2312" w:hAnsi="仿宋_GB2312" w:eastAsia="仿宋_GB2312"/>
          <w:b/>
          <w:bCs/>
          <w:color w:val="000000"/>
          <w:sz w:val="28"/>
          <w:szCs w:val="28"/>
        </w:rPr>
        <w:t>课程简介：</w:t>
      </w:r>
      <w:r>
        <w:rPr>
          <w:rFonts w:hint="eastAsia" w:ascii="Times New Roman" w:hAnsi="Times New Roman" w:eastAsia="仿宋_GB2312"/>
          <w:sz w:val="28"/>
          <w:szCs w:val="28"/>
        </w:rPr>
        <w:t>2013年，习近平主席提出共建丝绸之路经济带和21世纪海上丝绸之路重大倡议，以2013年金秋为起点，“一带一路”作为承载时代使命的世纪工程，掀开了世界发展进程的新一页，成为构建人类命运共同体的伟大实践。伴随“一带一路”倡议，全球健康（Global Health）成为国际社会关注的广泛性议题。2019年底以来，新型冠状病毒在全球范围内肆虐，成为全世界关注的焦点，人们对国家乃至全球的公共卫生问题都有了新的认识，对医学通识教育的需求日益凸显。</w:t>
      </w:r>
    </w:p>
    <w:p>
      <w:pPr>
        <w:wordWrap w:val="0"/>
        <w:adjustRightInd w:val="0"/>
        <w:snapToGrid w:val="0"/>
        <w:spacing w:line="60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一带一路与全球健康》课程是面向所有大学生（包括非医学专业学生）开设的一门医学通识教育课。该课程是在“一带一路”建设和构建人类命运共同体的大背景下，结合高校医学通识教育需求，主要探讨一些传染性疾病和非传染性疾病在一带一路沿线国家的流行特点与防控方法。课程通过整合优质教学资源，引导大学生关注全球卫生领域的重大卫生问题，是医学高等教育通过响应国家“一带一路”倡议、“非洲发展战略”、健康中国建设践行社会服务的重要体现。本课程依托南京医科大学公共卫生与预防医学A+学科，整合基础、临床、人文等学科的一流师资，将全球一体化与传染病流行、慢性病防治、行为生活方式与健康等重要公共卫生问题纳入教学内容，培养学生全球健康、全球治理的宏观公共卫生理念。</w:t>
      </w:r>
    </w:p>
    <w:p>
      <w:pPr>
        <w:wordWrap w:val="0"/>
        <w:adjustRightInd w:val="0"/>
        <w:snapToGrid w:val="0"/>
        <w:spacing w:line="600" w:lineRule="exact"/>
        <w:ind w:firstLine="560" w:firstLineChars="200"/>
        <w:jc w:val="left"/>
        <w:rPr>
          <w:rFonts w:hint="eastAsia" w:ascii="Times New Roman" w:hAnsi="Times New Roman" w:eastAsia="仿宋_GB2312"/>
          <w:sz w:val="28"/>
          <w:szCs w:val="28"/>
        </w:rPr>
      </w:pPr>
      <w:r>
        <w:rPr>
          <w:rFonts w:hint="eastAsia" w:ascii="Times New Roman" w:hAnsi="Times New Roman" w:eastAsia="仿宋_GB2312"/>
          <w:sz w:val="28"/>
          <w:szCs w:val="28"/>
        </w:rPr>
        <w:t>本课程在一带一路和构建人类命运共同体的大背景下，探讨一些重要传染性疾病和非传染性疾病在一带一路沿线国家的流行规律与防控原则，关注全球卫生领域重大公共卫生问题，培养学生宏观公共卫生、全球健康、全球治理的理念和方法。</w:t>
      </w:r>
    </w:p>
    <w:p>
      <w:pPr>
        <w:numPr>
          <w:ilvl w:val="0"/>
          <w:numId w:val="0"/>
        </w:numPr>
        <w:wordWrap w:val="0"/>
        <w:adjustRightInd w:val="0"/>
        <w:snapToGrid w:val="0"/>
        <w:spacing w:line="600" w:lineRule="exact"/>
        <w:ind w:left="630" w:leftChars="0"/>
        <w:jc w:val="left"/>
        <w:rPr>
          <w:rFonts w:ascii="Times New Roman" w:hAnsi="Times New Roman" w:eastAsia="黑体"/>
          <w:b/>
          <w:sz w:val="28"/>
          <w:szCs w:val="28"/>
        </w:rPr>
      </w:pPr>
      <w:r>
        <w:rPr>
          <w:rFonts w:hint="eastAsia" w:ascii="Times New Roman" w:hAnsi="Times New Roman" w:eastAsia="黑体"/>
          <w:b/>
          <w:sz w:val="28"/>
          <w:szCs w:val="28"/>
          <w:lang w:val="en-US" w:eastAsia="zh-CN"/>
        </w:rPr>
        <w:t xml:space="preserve">5. </w:t>
      </w:r>
      <w:r>
        <w:rPr>
          <w:rFonts w:hint="eastAsia" w:ascii="Times New Roman" w:hAnsi="Times New Roman" w:eastAsia="黑体"/>
          <w:b/>
          <w:sz w:val="28"/>
          <w:szCs w:val="28"/>
        </w:rPr>
        <w:t>化妆品中的化学（开课学校：南京医科大学）</w:t>
      </w:r>
    </w:p>
    <w:p>
      <w:pPr>
        <w:wordWrap w:val="0"/>
        <w:adjustRightInd w:val="0"/>
        <w:snapToGrid w:val="0"/>
        <w:spacing w:line="600" w:lineRule="exact"/>
        <w:ind w:firstLine="562" w:firstLineChars="200"/>
        <w:jc w:val="left"/>
        <w:rPr>
          <w:rFonts w:ascii="仿宋_GB2312" w:hAnsi="仿宋_GB2312" w:eastAsia="仿宋_GB2312"/>
          <w:color w:val="000000"/>
          <w:sz w:val="28"/>
          <w:szCs w:val="28"/>
        </w:rPr>
      </w:pPr>
      <w:r>
        <w:rPr>
          <w:rFonts w:hint="eastAsia" w:ascii="仿宋_GB2312" w:hAnsi="仿宋_GB2312" w:eastAsia="仿宋_GB2312"/>
          <w:b/>
          <w:bCs/>
          <w:color w:val="000000"/>
          <w:sz w:val="28"/>
          <w:szCs w:val="28"/>
        </w:rPr>
        <w:t>课程简介：</w:t>
      </w:r>
      <w:r>
        <w:rPr>
          <w:rFonts w:hint="eastAsia" w:ascii="仿宋_GB2312" w:hAnsi="仿宋_GB2312" w:eastAsia="仿宋_GB2312"/>
          <w:color w:val="000000"/>
          <w:sz w:val="28"/>
          <w:szCs w:val="28"/>
        </w:rPr>
        <w:t>化妆品是赋予我们美丽和自信的产品，以多样的形式出现在生活中方方面面。那么化妆品是由什么组成的呢？由哪些化学原料赋予人皮肤与毛发的护理、满足日常保养所需或者带来预料之外的小麻烦？我们该如何科学理性地选择化妆品来保护我们自身皮肤与毛发的健康呢？让我们跟随老师一起，探究清洁、水剂、防晒、牙膏、染发剂、口红等多类化妆品中的奥秘，发现具有美白、保湿、抗衰等功能化妆品中的有效化学成分。同时，通过实例分析“网红”乳霜、精华液、防晒霜、润唇膏等产品的配料表，让同学们学会辨别化妆品的“优劣”，学会选择适合自己的化妆品。此外，课程也会介绍化妆品中的有害成分，以及如何处理不良反应。</w:t>
      </w:r>
    </w:p>
    <w:p>
      <w:pPr>
        <w:numPr>
          <w:ilvl w:val="0"/>
          <w:numId w:val="0"/>
        </w:numPr>
        <w:wordWrap w:val="0"/>
        <w:adjustRightInd w:val="0"/>
        <w:snapToGrid w:val="0"/>
        <w:spacing w:line="600" w:lineRule="exact"/>
        <w:ind w:left="630" w:leftChars="0"/>
        <w:jc w:val="left"/>
        <w:rPr>
          <w:rFonts w:ascii="Times New Roman" w:hAnsi="Times New Roman" w:eastAsia="黑体"/>
          <w:b/>
          <w:sz w:val="28"/>
          <w:szCs w:val="28"/>
        </w:rPr>
      </w:pPr>
      <w:r>
        <w:rPr>
          <w:rFonts w:hint="eastAsia" w:ascii="Times New Roman" w:hAnsi="Times New Roman" w:eastAsia="黑体"/>
          <w:b/>
          <w:sz w:val="28"/>
          <w:szCs w:val="28"/>
          <w:lang w:val="en-US" w:eastAsia="zh-CN"/>
        </w:rPr>
        <w:t xml:space="preserve">6. </w:t>
      </w:r>
      <w:r>
        <w:rPr>
          <w:rFonts w:hint="eastAsia" w:ascii="Times New Roman" w:hAnsi="Times New Roman" w:eastAsia="黑体"/>
          <w:b/>
          <w:sz w:val="28"/>
          <w:szCs w:val="28"/>
        </w:rPr>
        <w:t>代谢与营养（开课学校：南京医科大学）</w:t>
      </w:r>
    </w:p>
    <w:p>
      <w:pPr>
        <w:wordWrap w:val="0"/>
        <w:adjustRightInd w:val="0"/>
        <w:snapToGrid w:val="0"/>
        <w:spacing w:line="600" w:lineRule="exact"/>
        <w:ind w:firstLine="562" w:firstLineChars="200"/>
        <w:jc w:val="left"/>
        <w:rPr>
          <w:rFonts w:ascii="仿宋_GB2312" w:hAnsi="仿宋_GB2312" w:eastAsia="仿宋_GB2312"/>
          <w:color w:val="000000"/>
          <w:sz w:val="28"/>
          <w:szCs w:val="28"/>
        </w:rPr>
      </w:pPr>
      <w:r>
        <w:rPr>
          <w:rFonts w:hint="eastAsia" w:ascii="仿宋_GB2312" w:hAnsi="仿宋_GB2312" w:eastAsia="仿宋_GB2312"/>
          <w:b/>
          <w:bCs/>
          <w:color w:val="000000"/>
          <w:sz w:val="28"/>
          <w:szCs w:val="28"/>
        </w:rPr>
        <w:t>课程简介：</w:t>
      </w:r>
      <w:r>
        <w:rPr>
          <w:rFonts w:hint="eastAsia" w:ascii="仿宋_GB2312" w:hAnsi="仿宋_GB2312" w:eastAsia="仿宋_GB2312"/>
          <w:color w:val="000000"/>
          <w:sz w:val="28"/>
          <w:szCs w:val="28"/>
        </w:rPr>
        <w:t>生物化学与分子生物学既是生命科学的基础，又是生命科学的前沿，是医学生的必修专业基础课之一。物质的代谢是生物化学中最重要的内容之一，主要讲述了三大营养物质（糖、脂、蛋白质）、核酸及非营养物质（激素、毒物、药物等）在机体中的代谢及调控情况。事实上，物质的代谢不仅与生命运动、与医学密切相关，与我们的生活也有着丝丝缕缕无法切割的联系。我们的日常饮食、我们在特殊生理时期（儿童、孕期、老年）的营养、我们一直关注的问题（健身、减肥）等都与物质的代谢密不可分。而在特殊的病理情况下（糖尿病、高血压、高血脂、冠心病、痛风），更要结合物质代谢进行合理饮食。</w:t>
      </w:r>
    </w:p>
    <w:p>
      <w:pPr>
        <w:wordWrap w:val="0"/>
        <w:adjustRightInd w:val="0"/>
        <w:snapToGrid w:val="0"/>
        <w:spacing w:line="600" w:lineRule="exact"/>
        <w:ind w:firstLine="560" w:firstLineChars="200"/>
        <w:jc w:val="left"/>
        <w:rPr>
          <w:rFonts w:ascii="Times New Roman" w:hAnsi="Times New Roman" w:eastAsia="黑体"/>
          <w:b/>
          <w:sz w:val="28"/>
          <w:szCs w:val="28"/>
        </w:rPr>
      </w:pPr>
      <w:r>
        <w:rPr>
          <w:rFonts w:hint="eastAsia" w:ascii="仿宋_GB2312" w:hAnsi="仿宋_GB2312" w:eastAsia="仿宋_GB2312"/>
          <w:color w:val="000000"/>
          <w:sz w:val="28"/>
          <w:szCs w:val="28"/>
        </w:rPr>
        <w:t>本课程旨在结合现实生活的需求，对人体中的物质代谢情况进行讲解和学习。不仅要掌握基础的代谢知识，更要学会如何结合实践灵活运用知识，并对我们的生活和工作起到科学的指导作用。</w:t>
      </w:r>
    </w:p>
    <w:p>
      <w:pPr>
        <w:wordWrap w:val="0"/>
        <w:adjustRightInd w:val="0"/>
        <w:snapToGrid w:val="0"/>
        <w:spacing w:line="600" w:lineRule="exact"/>
        <w:jc w:val="left"/>
        <w:rPr>
          <w:rFonts w:hint="eastAsia" w:ascii="Times New Roman" w:hAnsi="Times New Roman" w:eastAsia="仿宋_GB2312"/>
          <w:sz w:val="28"/>
          <w:szCs w:val="28"/>
        </w:rPr>
      </w:pPr>
    </w:p>
    <w:p>
      <w:pPr>
        <w:wordWrap w:val="0"/>
        <w:adjustRightInd w:val="0"/>
        <w:snapToGrid w:val="0"/>
        <w:spacing w:line="600" w:lineRule="exact"/>
        <w:jc w:val="left"/>
        <w:rPr>
          <w:rFonts w:ascii="Times New Roman" w:hAnsi="Times New Roman" w:eastAsia="仿宋_GB2312"/>
          <w:bCs/>
          <w:sz w:val="28"/>
          <w:szCs w:val="28"/>
        </w:rPr>
      </w:pPr>
      <w:r>
        <w:rPr>
          <w:rFonts w:hint="eastAsia" w:ascii="黑体" w:hAnsi="黑体" w:eastAsia="黑体"/>
          <w:b/>
          <w:bCs/>
          <w:color w:val="000000"/>
          <w:sz w:val="28"/>
          <w:szCs w:val="28"/>
        </w:rPr>
        <w:t>五、</w:t>
      </w:r>
      <w:r>
        <w:rPr>
          <w:rFonts w:ascii="黑体" w:hAnsi="黑体" w:eastAsia="黑体"/>
          <w:b/>
          <w:bCs/>
          <w:color w:val="000000"/>
          <w:sz w:val="28"/>
          <w:szCs w:val="28"/>
        </w:rPr>
        <w:t>中国药科大学</w:t>
      </w:r>
    </w:p>
    <w:p>
      <w:pPr>
        <w:snapToGrid w:val="0"/>
        <w:spacing w:line="600" w:lineRule="exact"/>
        <w:ind w:firstLine="560" w:firstLineChars="200"/>
        <w:jc w:val="left"/>
        <w:rPr>
          <w:rFonts w:ascii="黑体" w:hAnsi="黑体" w:eastAsia="黑体"/>
          <w:b/>
          <w:bCs/>
          <w:color w:val="000000"/>
          <w:sz w:val="28"/>
          <w:szCs w:val="28"/>
        </w:rPr>
      </w:pPr>
      <w:r>
        <w:rPr>
          <w:rFonts w:ascii="Times New Roman" w:hAnsi="Times New Roman" w:eastAsia="Times New Roman"/>
          <w:b/>
          <w:bCs/>
          <w:color w:val="000000"/>
          <w:sz w:val="28"/>
          <w:szCs w:val="28"/>
        </w:rPr>
        <w:t>1. 中药与美容</w:t>
      </w:r>
      <w:r>
        <w:rPr>
          <w:rFonts w:ascii="黑体" w:hAnsi="黑体" w:eastAsia="黑体"/>
          <w:b/>
          <w:bCs/>
          <w:color w:val="000000"/>
          <w:sz w:val="28"/>
          <w:szCs w:val="28"/>
        </w:rPr>
        <w:t>（开课学校：中国药科大学）</w:t>
      </w:r>
    </w:p>
    <w:p>
      <w:pPr>
        <w:snapToGrid w:val="0"/>
        <w:spacing w:line="600" w:lineRule="exact"/>
        <w:ind w:firstLine="562" w:firstLineChars="200"/>
        <w:jc w:val="left"/>
        <w:rPr>
          <w:rFonts w:ascii="Times New Roman" w:hAnsi="Times New Roman" w:eastAsia="Times New Roman"/>
          <w:color w:val="000000"/>
          <w:sz w:val="28"/>
          <w:szCs w:val="28"/>
        </w:rPr>
      </w:pPr>
      <w:r>
        <w:rPr>
          <w:rFonts w:ascii="仿宋_GB2312" w:hAnsi="仿宋_GB2312" w:eastAsia="仿宋_GB2312"/>
          <w:b/>
          <w:bCs/>
          <w:color w:val="000000"/>
          <w:sz w:val="28"/>
          <w:szCs w:val="28"/>
        </w:rPr>
        <w:t>课程网址：</w:t>
      </w:r>
      <w:r>
        <w:rPr>
          <w:rFonts w:ascii="Times New Roman" w:hAnsi="Times New Roman" w:eastAsia="Times New Roman"/>
          <w:color w:val="000000"/>
          <w:sz w:val="28"/>
          <w:szCs w:val="28"/>
        </w:rPr>
        <w:t>http://www.icourse163.org/course/CPU-1001573003</w:t>
      </w:r>
    </w:p>
    <w:p>
      <w:pPr>
        <w:snapToGrid w:val="0"/>
        <w:spacing w:line="600" w:lineRule="exact"/>
        <w:ind w:firstLine="562" w:firstLineChars="200"/>
        <w:jc w:val="left"/>
        <w:rPr>
          <w:rFonts w:ascii="仿宋_GB2312" w:hAnsi="仿宋_GB2312" w:eastAsia="仿宋_GB2312"/>
          <w:color w:val="000000"/>
          <w:sz w:val="28"/>
          <w:szCs w:val="28"/>
        </w:rPr>
      </w:pPr>
      <w:r>
        <w:rPr>
          <w:rFonts w:ascii="仿宋_GB2312" w:hAnsi="仿宋_GB2312" w:eastAsia="仿宋_GB2312"/>
          <w:b/>
          <w:bCs/>
          <w:color w:val="000000"/>
          <w:sz w:val="28"/>
          <w:szCs w:val="28"/>
        </w:rPr>
        <w:t>课程简介：</w:t>
      </w:r>
      <w:r>
        <w:rPr>
          <w:rFonts w:ascii="仿宋_GB2312" w:hAnsi="仿宋_GB2312" w:eastAsia="仿宋_GB2312"/>
          <w:color w:val="000000"/>
          <w:sz w:val="28"/>
          <w:szCs w:val="28"/>
        </w:rPr>
        <w:t>中药与美容是一门实用且时尚的中医药类课程，课程内容包括中药与美容绪言、中药与祛痘、中药与美白祛斑、中药与减肥瘦身、中药与抗皮肤老化五个部分。通过本课程的学习使学生了解中药美容的特点，熟悉常用的美容中药的功效，提高学生对常见的损容性疾病的认知并掌握一些基本的防治知识。</w:t>
      </w:r>
    </w:p>
    <w:p>
      <w:pPr>
        <w:snapToGrid w:val="0"/>
        <w:spacing w:line="600" w:lineRule="exact"/>
        <w:ind w:firstLine="560" w:firstLineChars="200"/>
        <w:jc w:val="left"/>
        <w:rPr>
          <w:rFonts w:ascii="黑体" w:hAnsi="黑体" w:eastAsia="黑体"/>
          <w:b/>
          <w:bCs/>
          <w:color w:val="000000"/>
          <w:sz w:val="28"/>
          <w:szCs w:val="28"/>
        </w:rPr>
      </w:pPr>
      <w:r>
        <w:rPr>
          <w:rFonts w:ascii="Times New Roman" w:hAnsi="Times New Roman" w:eastAsia="Times New Roman"/>
          <w:b/>
          <w:bCs/>
          <w:color w:val="000000"/>
          <w:sz w:val="28"/>
          <w:szCs w:val="28"/>
        </w:rPr>
        <w:t>2. 药用植物学</w:t>
      </w:r>
      <w:r>
        <w:rPr>
          <w:rFonts w:ascii="黑体" w:hAnsi="黑体" w:eastAsia="黑体"/>
          <w:b/>
          <w:bCs/>
          <w:color w:val="000000"/>
          <w:sz w:val="28"/>
          <w:szCs w:val="28"/>
        </w:rPr>
        <w:t>（开课学校：中国药科大学）</w:t>
      </w:r>
    </w:p>
    <w:p>
      <w:pPr>
        <w:snapToGrid w:val="0"/>
        <w:spacing w:line="600" w:lineRule="exact"/>
        <w:ind w:firstLine="562" w:firstLineChars="200"/>
        <w:jc w:val="left"/>
        <w:rPr>
          <w:rFonts w:ascii="Times New Roman" w:hAnsi="Times New Roman" w:eastAsia="Times New Roman"/>
          <w:color w:val="000000"/>
          <w:sz w:val="28"/>
          <w:szCs w:val="28"/>
        </w:rPr>
      </w:pPr>
      <w:r>
        <w:rPr>
          <w:rFonts w:ascii="仿宋_GB2312" w:hAnsi="仿宋_GB2312" w:eastAsia="仿宋_GB2312"/>
          <w:b/>
          <w:bCs/>
          <w:color w:val="000000"/>
          <w:sz w:val="28"/>
          <w:szCs w:val="28"/>
        </w:rPr>
        <w:t>课程网址：</w:t>
      </w:r>
      <w:r>
        <w:rPr>
          <w:rFonts w:ascii="Times New Roman" w:hAnsi="Times New Roman" w:eastAsia="Times New Roman"/>
          <w:color w:val="000000"/>
          <w:sz w:val="28"/>
          <w:szCs w:val="28"/>
        </w:rPr>
        <w:t>https://www.icourse163.org/course/CPU-1207007805</w:t>
      </w:r>
    </w:p>
    <w:p>
      <w:pPr>
        <w:snapToGrid w:val="0"/>
        <w:spacing w:line="600" w:lineRule="exact"/>
        <w:ind w:firstLine="562" w:firstLineChars="200"/>
        <w:jc w:val="left"/>
        <w:rPr>
          <w:rFonts w:ascii="仿宋_GB2312" w:hAnsi="仿宋_GB2312" w:eastAsia="仿宋_GB2312"/>
          <w:color w:val="000000"/>
          <w:sz w:val="28"/>
          <w:szCs w:val="28"/>
        </w:rPr>
      </w:pPr>
      <w:r>
        <w:rPr>
          <w:rFonts w:ascii="仿宋_GB2312" w:hAnsi="仿宋_GB2312" w:eastAsia="仿宋_GB2312"/>
          <w:b/>
          <w:bCs/>
          <w:color w:val="000000"/>
          <w:sz w:val="28"/>
          <w:szCs w:val="28"/>
        </w:rPr>
        <w:t>课程简介：</w:t>
      </w:r>
      <w:r>
        <w:rPr>
          <w:rFonts w:ascii="仿宋_GB2312" w:hAnsi="仿宋_GB2312" w:eastAsia="仿宋_GB2312"/>
          <w:color w:val="000000"/>
          <w:sz w:val="28"/>
          <w:szCs w:val="28"/>
        </w:rPr>
        <w:t>药用植物学课程是专业骨干课程，主要包括形态学、解剖学、系统分类学三大部分，主要讲解植物的细胞、组织、器官的形态特征和内部结构特征，植物分类的基本理论，植物类群（藻类、菌类、地衣类、苔藓类、蕨类、裸子植物类、被子植物类）的系统分类及各类群特征。药用植物学是一门实用性较强的学科。药用植物构成了璀璨中药宝库里的主要部分。学习药用植物学可以帮助我们掌握植物学的基本知识和理论，从而更好地探讨中药学的相关知识，帮助植物爱好者系统、科学、全面地认识植物，科学地了解中药。相信同学们在学习药用植物学的过程中一定会收获颇多，且收获新的友谊和朋友！欢迎你进入植物王国，体验植物之美！</w:t>
      </w:r>
    </w:p>
    <w:p>
      <w:pPr>
        <w:snapToGrid w:val="0"/>
        <w:rPr>
          <w:rFonts w:ascii="宋体" w:hAnsi="宋体"/>
          <w:color w:val="000000"/>
          <w:szCs w:val="21"/>
        </w:rPr>
      </w:pPr>
    </w:p>
    <w:p>
      <w:pPr>
        <w:snapToGrid w:val="0"/>
        <w:spacing w:line="600" w:lineRule="exact"/>
        <w:ind w:firstLine="560" w:firstLineChars="200"/>
        <w:jc w:val="left"/>
        <w:rPr>
          <w:rFonts w:ascii="黑体" w:hAnsi="黑体" w:eastAsia="黑体"/>
          <w:b/>
          <w:bCs/>
          <w:color w:val="000000"/>
          <w:sz w:val="28"/>
          <w:szCs w:val="28"/>
        </w:rPr>
      </w:pPr>
      <w:r>
        <w:rPr>
          <w:rFonts w:ascii="Times New Roman" w:hAnsi="Times New Roman" w:eastAsia="Times New Roman"/>
          <w:b/>
          <w:bCs/>
          <w:color w:val="000000"/>
          <w:sz w:val="28"/>
          <w:szCs w:val="28"/>
        </w:rPr>
        <w:t xml:space="preserve">3. </w:t>
      </w:r>
      <w:r>
        <w:rPr>
          <w:rFonts w:ascii="黑体" w:hAnsi="黑体" w:eastAsia="黑体"/>
          <w:b/>
          <w:bCs/>
          <w:color w:val="000000"/>
          <w:sz w:val="28"/>
          <w:szCs w:val="28"/>
        </w:rPr>
        <w:t>新药发现案例剖析（开课学校：中国药科大学）</w:t>
      </w:r>
    </w:p>
    <w:p>
      <w:pPr>
        <w:snapToGrid w:val="0"/>
        <w:spacing w:line="600" w:lineRule="exact"/>
        <w:ind w:firstLine="562" w:firstLineChars="200"/>
        <w:jc w:val="left"/>
        <w:rPr>
          <w:rFonts w:ascii="Times New Roman" w:hAnsi="Times New Roman" w:eastAsia="Times New Roman"/>
          <w:color w:val="000000"/>
          <w:sz w:val="28"/>
          <w:szCs w:val="28"/>
        </w:rPr>
      </w:pPr>
      <w:r>
        <w:rPr>
          <w:rFonts w:ascii="仿宋_GB2312" w:hAnsi="仿宋_GB2312" w:eastAsia="仿宋_GB2312"/>
          <w:b/>
          <w:bCs/>
          <w:color w:val="000000"/>
          <w:sz w:val="28"/>
          <w:szCs w:val="28"/>
        </w:rPr>
        <w:t>课程网址：</w:t>
      </w:r>
      <w:r>
        <w:rPr>
          <w:rFonts w:ascii="Times New Roman" w:hAnsi="Times New Roman" w:eastAsia="Times New Roman"/>
          <w:color w:val="000000"/>
          <w:sz w:val="28"/>
          <w:szCs w:val="28"/>
        </w:rPr>
        <w:t>https://www.icourse163.org/course/CPU-1207542810</w:t>
      </w:r>
    </w:p>
    <w:p>
      <w:pPr>
        <w:snapToGrid w:val="0"/>
        <w:spacing w:line="600" w:lineRule="exact"/>
        <w:ind w:firstLine="562" w:firstLineChars="200"/>
        <w:jc w:val="left"/>
        <w:rPr>
          <w:rFonts w:ascii="仿宋_GB2312" w:hAnsi="仿宋_GB2312" w:eastAsia="仿宋_GB2312"/>
          <w:color w:val="000000"/>
          <w:sz w:val="28"/>
          <w:szCs w:val="28"/>
        </w:rPr>
      </w:pPr>
      <w:r>
        <w:rPr>
          <w:rFonts w:ascii="仿宋_GB2312" w:hAnsi="仿宋_GB2312" w:eastAsia="仿宋_GB2312"/>
          <w:b/>
          <w:bCs/>
          <w:color w:val="000000"/>
          <w:sz w:val="28"/>
          <w:szCs w:val="28"/>
        </w:rPr>
        <w:t>课程简介：</w:t>
      </w:r>
      <w:r>
        <w:rPr>
          <w:rFonts w:ascii="仿宋_GB2312" w:hAnsi="仿宋_GB2312" w:eastAsia="仿宋_GB2312"/>
          <w:color w:val="000000"/>
          <w:sz w:val="28"/>
          <w:szCs w:val="28"/>
        </w:rPr>
        <w:t>通过对经典药物进行药物发现的案例分析，从药物的发现案例到药物的设计思路，再拓展至相关靶点的研究进展，让学生对于药物的研发有一个基本的了解和认识，并且融合药物研发手段的介绍和分析，以求让学生能够结合知识和认识对药物的研发产生自己的想法和思考，对于药学类专业学生的创新思维培养和药物研发过程有深度的启发和良好的引导作用。</w:t>
      </w:r>
    </w:p>
    <w:p>
      <w:pPr>
        <w:snapToGrid w:val="0"/>
        <w:spacing w:line="600" w:lineRule="exact"/>
        <w:ind w:firstLine="560" w:firstLineChars="200"/>
        <w:jc w:val="left"/>
        <w:rPr>
          <w:rFonts w:ascii="宋体" w:hAnsi="宋体"/>
          <w:color w:val="000000"/>
          <w:szCs w:val="21"/>
        </w:rPr>
      </w:pPr>
      <w:r>
        <w:rPr>
          <w:rFonts w:ascii="仿宋_GB2312" w:hAnsi="仿宋_GB2312" w:eastAsia="仿宋_GB2312"/>
          <w:color w:val="000000"/>
          <w:sz w:val="28"/>
          <w:szCs w:val="28"/>
        </w:rPr>
        <w:t>本课程旨在帮助学生认识和掌握药物发现的过程和涉及到的相关知识，通过介绍药物的发现趣闻趣事，以更直观更容易接受的故事入手，帮助学生更好的了解掌握药物发现的相关内容和知识，让学生在接触药学的初期，对药物研发的过程有个基本的认识和掌握。同时，通过对经典药物尤其是诺贝尔奖药物以及目前前沿性药物的研发案例的学习，以期让学生能够综合运用药物发现中涉及到的相关知识，使其具备一定的创新意识和独立思考问题的能力。</w:t>
      </w:r>
    </w:p>
    <w:p>
      <w:pPr>
        <w:snapToGrid w:val="0"/>
        <w:spacing w:line="600" w:lineRule="exact"/>
        <w:ind w:firstLine="560" w:firstLineChars="200"/>
        <w:jc w:val="left"/>
        <w:rPr>
          <w:rFonts w:ascii="黑体" w:hAnsi="黑体" w:eastAsia="黑体"/>
          <w:b/>
          <w:bCs/>
          <w:color w:val="000000"/>
          <w:sz w:val="28"/>
          <w:szCs w:val="28"/>
        </w:rPr>
      </w:pPr>
      <w:r>
        <w:rPr>
          <w:rFonts w:ascii="Times New Roman" w:hAnsi="Times New Roman" w:eastAsia="Times New Roman"/>
          <w:b/>
          <w:bCs/>
          <w:color w:val="000000"/>
          <w:sz w:val="28"/>
          <w:szCs w:val="28"/>
        </w:rPr>
        <w:t xml:space="preserve">4. </w:t>
      </w:r>
      <w:r>
        <w:rPr>
          <w:rFonts w:ascii="黑体" w:hAnsi="黑体" w:eastAsia="黑体"/>
          <w:b/>
          <w:bCs/>
          <w:color w:val="000000"/>
          <w:sz w:val="28"/>
          <w:szCs w:val="28"/>
        </w:rPr>
        <w:t>人体解剖生理学（开课学校：中国药科大学）</w:t>
      </w:r>
    </w:p>
    <w:p>
      <w:pPr>
        <w:snapToGrid w:val="0"/>
        <w:spacing w:line="600" w:lineRule="exact"/>
        <w:ind w:firstLine="562" w:firstLineChars="200"/>
        <w:jc w:val="left"/>
        <w:rPr>
          <w:rFonts w:ascii="Times New Roman" w:hAnsi="Times New Roman" w:eastAsia="Times New Roman"/>
          <w:color w:val="000000"/>
          <w:sz w:val="28"/>
          <w:szCs w:val="28"/>
        </w:rPr>
      </w:pPr>
      <w:r>
        <w:rPr>
          <w:rFonts w:ascii="仿宋_GB2312" w:hAnsi="仿宋_GB2312" w:eastAsia="仿宋_GB2312"/>
          <w:b/>
          <w:bCs/>
          <w:color w:val="000000"/>
          <w:sz w:val="28"/>
          <w:szCs w:val="28"/>
        </w:rPr>
        <w:t>课程网址：</w:t>
      </w:r>
      <w:r>
        <w:rPr>
          <w:rFonts w:ascii="Times New Roman" w:hAnsi="Times New Roman" w:eastAsia="Times New Roman"/>
          <w:color w:val="000000"/>
          <w:sz w:val="28"/>
          <w:szCs w:val="28"/>
        </w:rPr>
        <w:t>https://www.icourse163.org/course/CPU-1206307815</w:t>
      </w:r>
    </w:p>
    <w:p>
      <w:pPr>
        <w:snapToGrid w:val="0"/>
        <w:spacing w:line="600" w:lineRule="exact"/>
        <w:ind w:firstLine="562" w:firstLineChars="200"/>
        <w:jc w:val="left"/>
        <w:rPr>
          <w:rFonts w:ascii="宋体" w:hAnsi="宋体"/>
          <w:color w:val="000000"/>
          <w:szCs w:val="21"/>
        </w:rPr>
      </w:pPr>
      <w:r>
        <w:rPr>
          <w:rFonts w:ascii="仿宋_GB2312" w:hAnsi="仿宋_GB2312" w:eastAsia="仿宋_GB2312"/>
          <w:b/>
          <w:bCs/>
          <w:color w:val="000000"/>
          <w:sz w:val="28"/>
          <w:szCs w:val="28"/>
        </w:rPr>
        <w:t>课程简介：</w:t>
      </w:r>
      <w:r>
        <w:rPr>
          <w:rFonts w:ascii="仿宋_GB2312" w:hAnsi="仿宋_GB2312" w:eastAsia="仿宋_GB2312"/>
          <w:color w:val="000000"/>
          <w:sz w:val="28"/>
          <w:szCs w:val="28"/>
        </w:rPr>
        <w:t>人体解剖生理学课程是生物学科的重要组成部分，是生命学科中的一个重要分支，也是生物科学专业的一门重要专业基础课。人体解剖生理学是从分子、细胞、器官和系统水平上介绍人体正常结构和功能的一门学科。人体解剖生理学由人体解剖学和人体生理学两部分课程组成，其中解剖学是基础，生理学是重点。人体解剖学中着重介绍与人体生理学有关的组织结构。人体生理学主要研究正常人体生命活动规律和生理功能，如呼吸、消化、循环、泌尿等系统在正常条件下具有哪些功能，这些功能是如何实现的，以及它们受到哪些因素的调节和控制等问题。通过本课程的学习，使学生掌握人体解剖生理学的基础理论、基本知识和基本技能；掌握人体各器官系统的基本形态结构和位置，以及各器官系统的正常的生理过程和机制；了解人体结构和功能、人体与环境的关系以及人体功能活动的一般规律。为学习分子细胞生物学等课程打下坚实的基础。通过学习本课程可以使学生的专业基础知识，专业技能、技巧得到提高，专业创新思维、创新计划得到实施和培养。</w:t>
      </w:r>
    </w:p>
    <w:p>
      <w:pPr>
        <w:snapToGrid w:val="0"/>
        <w:spacing w:line="600" w:lineRule="exact"/>
        <w:ind w:firstLine="560" w:firstLineChars="200"/>
        <w:jc w:val="left"/>
        <w:rPr>
          <w:rFonts w:ascii="黑体" w:hAnsi="黑体" w:eastAsia="黑体"/>
          <w:b/>
          <w:bCs/>
          <w:color w:val="000000"/>
          <w:sz w:val="28"/>
          <w:szCs w:val="28"/>
        </w:rPr>
      </w:pPr>
      <w:r>
        <w:rPr>
          <w:rFonts w:ascii="Times New Roman" w:hAnsi="Times New Roman" w:eastAsia="Times New Roman"/>
          <w:b/>
          <w:bCs/>
          <w:color w:val="000000"/>
          <w:sz w:val="28"/>
          <w:szCs w:val="28"/>
        </w:rPr>
        <w:t xml:space="preserve">5. </w:t>
      </w:r>
      <w:r>
        <w:rPr>
          <w:rFonts w:ascii="黑体" w:hAnsi="黑体" w:eastAsia="黑体"/>
          <w:b/>
          <w:bCs/>
          <w:color w:val="000000"/>
          <w:sz w:val="28"/>
          <w:szCs w:val="28"/>
        </w:rPr>
        <w:t>药事法规（开课学校：中国药科大学）</w:t>
      </w:r>
    </w:p>
    <w:p>
      <w:pPr>
        <w:snapToGrid w:val="0"/>
        <w:spacing w:line="600" w:lineRule="exact"/>
        <w:ind w:firstLine="562" w:firstLineChars="200"/>
        <w:jc w:val="left"/>
        <w:rPr>
          <w:rFonts w:ascii="Times New Roman" w:hAnsi="Times New Roman" w:eastAsia="Times New Roman"/>
          <w:color w:val="000000"/>
          <w:sz w:val="28"/>
          <w:szCs w:val="28"/>
        </w:rPr>
      </w:pPr>
      <w:r>
        <w:rPr>
          <w:rFonts w:ascii="仿宋_GB2312" w:hAnsi="仿宋_GB2312" w:eastAsia="仿宋_GB2312"/>
          <w:b/>
          <w:bCs/>
          <w:color w:val="000000"/>
          <w:sz w:val="28"/>
          <w:szCs w:val="28"/>
        </w:rPr>
        <w:t>课程网址：</w:t>
      </w:r>
      <w:r>
        <w:rPr>
          <w:rFonts w:ascii="Times New Roman" w:hAnsi="Times New Roman" w:eastAsia="Times New Roman"/>
          <w:color w:val="000000"/>
          <w:sz w:val="28"/>
          <w:szCs w:val="28"/>
        </w:rPr>
        <w:t>https://www.icourse163.org/course/CPU-1207107811</w:t>
      </w:r>
    </w:p>
    <w:p>
      <w:pPr>
        <w:snapToGrid w:val="0"/>
        <w:spacing w:line="600" w:lineRule="exact"/>
        <w:ind w:firstLine="562" w:firstLineChars="200"/>
        <w:jc w:val="left"/>
        <w:rPr>
          <w:rFonts w:ascii="仿宋_GB2312" w:hAnsi="仿宋_GB2312" w:eastAsia="仿宋_GB2312"/>
          <w:color w:val="000000"/>
          <w:sz w:val="28"/>
          <w:szCs w:val="28"/>
        </w:rPr>
      </w:pPr>
      <w:r>
        <w:rPr>
          <w:rFonts w:ascii="仿宋_GB2312" w:hAnsi="仿宋_GB2312" w:eastAsia="仿宋_GB2312"/>
          <w:b/>
          <w:bCs/>
          <w:color w:val="000000"/>
          <w:sz w:val="28"/>
          <w:szCs w:val="28"/>
        </w:rPr>
        <w:t>课程简介：</w:t>
      </w:r>
      <w:r>
        <w:rPr>
          <w:rFonts w:ascii="仿宋_GB2312" w:hAnsi="仿宋_GB2312" w:eastAsia="仿宋_GB2312"/>
          <w:color w:val="000000"/>
          <w:sz w:val="28"/>
          <w:szCs w:val="28"/>
        </w:rPr>
        <w:t>药品直接关系着人民群众的生命安全，保障药品安全就是最大的民生工程。但是，是药三分毒，药品又具备安全与风险并存的特殊性。如何保障药品安全，成为社会各界高度关注的热点话题。</w:t>
      </w:r>
    </w:p>
    <w:p>
      <w:pPr>
        <w:snapToGrid w:val="0"/>
        <w:spacing w:line="600" w:lineRule="exact"/>
        <w:ind w:firstLine="560" w:firstLineChars="200"/>
        <w:jc w:val="left"/>
        <w:rPr>
          <w:rFonts w:ascii="仿宋_GB2312" w:hAnsi="仿宋_GB2312" w:eastAsia="仿宋_GB2312"/>
          <w:color w:val="000000"/>
          <w:sz w:val="28"/>
          <w:szCs w:val="28"/>
        </w:rPr>
      </w:pPr>
      <w:r>
        <w:rPr>
          <w:rFonts w:ascii="仿宋_GB2312" w:hAnsi="仿宋_GB2312" w:eastAsia="仿宋_GB2312"/>
          <w:color w:val="000000"/>
          <w:sz w:val="28"/>
          <w:szCs w:val="28"/>
        </w:rPr>
        <w:t>按照习近平总书记关于食品药品安全工作“最严谨的标准、最严格的监管、最严厉的处罚、最严肃的问责”的要求，国家药品监督管理局近来年更新、出台了大量的法律、法规、规章，以提升中国药品科学监管水平，切实保障人民群众的用药安全。</w:t>
      </w:r>
    </w:p>
    <w:p>
      <w:pPr>
        <w:snapToGrid w:val="0"/>
        <w:spacing w:line="600" w:lineRule="exact"/>
        <w:ind w:firstLine="560" w:firstLineChars="200"/>
        <w:jc w:val="left"/>
        <w:rPr>
          <w:rFonts w:ascii="仿宋_GB2312" w:hAnsi="仿宋_GB2312" w:eastAsia="仿宋_GB2312"/>
          <w:color w:val="000000"/>
          <w:sz w:val="28"/>
          <w:szCs w:val="28"/>
        </w:rPr>
      </w:pPr>
      <w:r>
        <w:rPr>
          <w:rFonts w:ascii="仿宋_GB2312" w:hAnsi="仿宋_GB2312" w:eastAsia="仿宋_GB2312"/>
          <w:color w:val="000000"/>
          <w:sz w:val="28"/>
          <w:szCs w:val="28"/>
        </w:rPr>
        <w:t>药事法规体系建设是药品科学监管的必由之路。随着药事管理的法制化进程，为了保证药品的质量和用药安全有效，世界各国都制定颁布了法律、法规、规章，组成药事法规体系，对药品进行严格管理。</w:t>
      </w:r>
    </w:p>
    <w:p>
      <w:pPr>
        <w:snapToGrid w:val="0"/>
        <w:spacing w:line="600" w:lineRule="exact"/>
        <w:ind w:firstLine="560" w:firstLineChars="200"/>
        <w:jc w:val="left"/>
        <w:rPr>
          <w:rFonts w:ascii="Times New Roman" w:hAnsi="Times New Roman" w:eastAsia="黑体"/>
          <w:b/>
          <w:sz w:val="28"/>
          <w:szCs w:val="28"/>
        </w:rPr>
      </w:pPr>
      <w:r>
        <w:rPr>
          <w:rFonts w:ascii="仿宋_GB2312" w:hAnsi="仿宋_GB2312" w:eastAsia="仿宋_GB2312"/>
          <w:color w:val="000000"/>
          <w:sz w:val="28"/>
          <w:szCs w:val="28"/>
        </w:rPr>
        <w:t>中国药科大学药事法规课程以我国现行药事法规为主线，结合药学、法学、管理学等相关学科知识，全面系统地介绍了药事法规的发展历史与现状，梳理了药品研发、注册、生产、经营、使用和监督管理等方面的法律规范，对药品、药品质量、假劣药品等概念及药品安全问题进行探讨。</w:t>
      </w:r>
    </w:p>
    <w:p>
      <w:pPr>
        <w:wordWrap w:val="0"/>
        <w:adjustRightInd w:val="0"/>
        <w:snapToGrid w:val="0"/>
        <w:spacing w:line="600" w:lineRule="exact"/>
        <w:jc w:val="left"/>
        <w:rPr>
          <w:rFonts w:ascii="Times New Roman" w:hAnsi="Times New Roman" w:eastAsia="黑体"/>
          <w:b/>
          <w:sz w:val="28"/>
          <w:szCs w:val="28"/>
        </w:rPr>
      </w:pPr>
      <w:r>
        <w:rPr>
          <w:rFonts w:hint="eastAsia" w:ascii="Times New Roman" w:hAnsi="Times New Roman" w:eastAsia="黑体"/>
          <w:b/>
          <w:sz w:val="28"/>
          <w:szCs w:val="28"/>
        </w:rPr>
        <w:t>六、南京林业大学</w:t>
      </w:r>
    </w:p>
    <w:p>
      <w:pPr>
        <w:wordWrap w:val="0"/>
        <w:adjustRightInd w:val="0"/>
        <w:snapToGrid w:val="0"/>
        <w:spacing w:line="600" w:lineRule="exact"/>
        <w:ind w:firstLine="562" w:firstLineChars="200"/>
        <w:jc w:val="left"/>
        <w:rPr>
          <w:rFonts w:ascii="Times New Roman" w:hAnsi="Times New Roman" w:eastAsia="黑体"/>
          <w:b/>
          <w:sz w:val="28"/>
          <w:szCs w:val="28"/>
        </w:rPr>
      </w:pPr>
      <w:r>
        <w:rPr>
          <w:rFonts w:hint="eastAsia" w:ascii="Times New Roman" w:hAnsi="Times New Roman" w:eastAsia="黑体"/>
          <w:b/>
          <w:sz w:val="28"/>
          <w:szCs w:val="28"/>
        </w:rPr>
        <w:t>1</w:t>
      </w:r>
      <w:r>
        <w:rPr>
          <w:rFonts w:ascii="Times New Roman" w:hAnsi="Times New Roman" w:eastAsia="黑体"/>
          <w:b/>
          <w:sz w:val="28"/>
          <w:szCs w:val="28"/>
        </w:rPr>
        <w:t xml:space="preserve">. </w:t>
      </w:r>
      <w:r>
        <w:rPr>
          <w:rFonts w:hint="eastAsia" w:ascii="Times New Roman" w:hAnsi="Times New Roman" w:eastAsia="黑体"/>
          <w:b/>
          <w:sz w:val="28"/>
          <w:szCs w:val="28"/>
        </w:rPr>
        <w:t>现代竹木结构（</w:t>
      </w:r>
      <w:r>
        <w:rPr>
          <w:rFonts w:ascii="Times New Roman" w:hAnsi="Times New Roman" w:eastAsia="黑体"/>
          <w:b/>
          <w:sz w:val="28"/>
          <w:szCs w:val="28"/>
        </w:rPr>
        <w:t>开课学校：</w:t>
      </w:r>
      <w:r>
        <w:rPr>
          <w:rFonts w:hint="eastAsia" w:ascii="Times New Roman" w:hAnsi="Times New Roman" w:eastAsia="黑体"/>
          <w:b/>
          <w:sz w:val="28"/>
          <w:szCs w:val="28"/>
        </w:rPr>
        <w:t>南京林业大学）</w:t>
      </w:r>
    </w:p>
    <w:p>
      <w:pPr>
        <w:wordWrap w:val="0"/>
        <w:overflowPunct w:val="0"/>
        <w:adjustRightInd w:val="0"/>
        <w:snapToGrid w:val="0"/>
        <w:spacing w:line="600" w:lineRule="exact"/>
        <w:ind w:firstLine="562" w:firstLineChars="200"/>
        <w:jc w:val="left"/>
        <w:rPr>
          <w:rFonts w:ascii="Times New Roman" w:hAnsi="Times New Roman" w:eastAsia="仿宋_GB2312"/>
          <w:sz w:val="28"/>
          <w:szCs w:val="28"/>
        </w:rPr>
      </w:pPr>
      <w:r>
        <w:rPr>
          <w:rFonts w:ascii="Times New Roman" w:hAnsi="Times New Roman" w:eastAsia="仿宋_GB2312"/>
          <w:b/>
          <w:sz w:val="28"/>
          <w:szCs w:val="28"/>
        </w:rPr>
        <w:t>课程网址：</w:t>
      </w:r>
      <w:r>
        <w:rPr>
          <w:rFonts w:ascii="Times New Roman" w:hAnsi="Times New Roman" w:eastAsia="仿宋_GB2312"/>
          <w:sz w:val="28"/>
          <w:szCs w:val="28"/>
        </w:rPr>
        <w:t>https://www.icourse163.org/course/NJFU-1207170802?from=groupmessage</w:t>
      </w:r>
    </w:p>
    <w:p>
      <w:pPr>
        <w:wordWrap w:val="0"/>
        <w:adjustRightInd w:val="0"/>
        <w:snapToGrid w:val="0"/>
        <w:spacing w:line="600" w:lineRule="exact"/>
        <w:ind w:firstLine="562" w:firstLineChars="200"/>
        <w:jc w:val="left"/>
        <w:rPr>
          <w:rFonts w:ascii="Times New Roman" w:hAnsi="Times New Roman" w:eastAsia="仿宋_GB2312"/>
          <w:sz w:val="28"/>
          <w:szCs w:val="28"/>
        </w:rPr>
      </w:pPr>
      <w:r>
        <w:rPr>
          <w:rFonts w:ascii="Times New Roman" w:hAnsi="Times New Roman" w:eastAsia="仿宋_GB2312"/>
          <w:b/>
          <w:sz w:val="28"/>
          <w:szCs w:val="28"/>
        </w:rPr>
        <w:t>课程简介：</w:t>
      </w:r>
      <w:r>
        <w:rPr>
          <w:rFonts w:hint="eastAsia" w:ascii="Times New Roman" w:hAnsi="Times New Roman" w:eastAsia="仿宋_GB2312"/>
          <w:sz w:val="28"/>
          <w:szCs w:val="28"/>
        </w:rPr>
        <w:t>随着绿色发展理念的不断深入人心，竹木结构越来越引起人们的重视。本课程依托南京林业大学生物质复合建筑材料与结构国际联合实验室及国际联合研究中心，由来自南京林业大学、国际竹藤组织、英国伦敦大学学院、澳大利亚迪肯大学等单位专家为您倾心打造。本课程将向所有热爱木结构、竹结构的学生、专业和非专业人士开设；旨在带领学员们走进木结构、竹结构，领略天然建筑材料与结构之美，掌握现代竹木结构设计相关基本理论和知识。本课程配套的教材《现代竹木结构》为“十三五”江苏省高等学校重点教材。学生选课结束后，请实名加入课程QQ群（示例：学号+姓名）。</w:t>
      </w:r>
    </w:p>
    <w:p>
      <w:pPr>
        <w:numPr>
          <w:ilvl w:val="0"/>
          <w:numId w:val="5"/>
        </w:numPr>
        <w:wordWrap w:val="0"/>
        <w:adjustRightInd w:val="0"/>
        <w:snapToGrid w:val="0"/>
        <w:spacing w:line="600" w:lineRule="exact"/>
        <w:ind w:firstLine="562" w:firstLineChars="200"/>
        <w:jc w:val="left"/>
        <w:rPr>
          <w:rFonts w:ascii="Times New Roman" w:hAnsi="Times New Roman" w:eastAsia="黑体"/>
          <w:b/>
          <w:sz w:val="28"/>
          <w:szCs w:val="28"/>
        </w:rPr>
      </w:pPr>
      <w:r>
        <w:rPr>
          <w:rFonts w:hint="eastAsia" w:ascii="Times New Roman" w:hAnsi="Times New Roman" w:eastAsia="黑体"/>
          <w:b/>
          <w:sz w:val="28"/>
          <w:szCs w:val="28"/>
        </w:rPr>
        <w:t>木材学（</w:t>
      </w:r>
      <w:r>
        <w:rPr>
          <w:rFonts w:ascii="Times New Roman" w:hAnsi="Times New Roman" w:eastAsia="黑体"/>
          <w:b/>
          <w:sz w:val="28"/>
          <w:szCs w:val="28"/>
        </w:rPr>
        <w:t>开课学校：</w:t>
      </w:r>
      <w:r>
        <w:rPr>
          <w:rFonts w:hint="eastAsia" w:ascii="Times New Roman" w:hAnsi="Times New Roman" w:eastAsia="黑体"/>
          <w:b/>
          <w:sz w:val="28"/>
          <w:szCs w:val="28"/>
        </w:rPr>
        <w:t>南京林业大学）</w:t>
      </w:r>
    </w:p>
    <w:p>
      <w:pPr>
        <w:wordWrap w:val="0"/>
        <w:overflowPunct w:val="0"/>
        <w:adjustRightInd w:val="0"/>
        <w:snapToGrid w:val="0"/>
        <w:spacing w:line="600" w:lineRule="exact"/>
        <w:ind w:firstLine="562" w:firstLineChars="200"/>
        <w:jc w:val="left"/>
        <w:rPr>
          <w:rFonts w:ascii="Times New Roman" w:hAnsi="Times New Roman" w:eastAsia="仿宋_GB2312"/>
          <w:sz w:val="28"/>
          <w:szCs w:val="28"/>
        </w:rPr>
      </w:pPr>
      <w:r>
        <w:rPr>
          <w:rFonts w:ascii="Times New Roman" w:hAnsi="Times New Roman" w:eastAsia="仿宋_GB2312"/>
          <w:b/>
          <w:sz w:val="28"/>
          <w:szCs w:val="28"/>
        </w:rPr>
        <w:t>课程网址：</w:t>
      </w:r>
      <w:r>
        <w:fldChar w:fldCharType="begin"/>
      </w:r>
      <w:r>
        <w:instrText xml:space="preserve"> HYPERLINK "https://www.icourse163.org/course/NJFU-1206254803?tid=1463444445" </w:instrText>
      </w:r>
      <w:r>
        <w:fldChar w:fldCharType="separate"/>
      </w:r>
      <w:r>
        <w:rPr>
          <w:rFonts w:hint="eastAsia" w:ascii="Times New Roman" w:hAnsi="Times New Roman" w:eastAsia="仿宋_GB2312"/>
          <w:sz w:val="28"/>
          <w:szCs w:val="28"/>
        </w:rPr>
        <w:t>https://www.icourse163.org/course/NJFU-1206254803?tid=1463444445</w:t>
      </w:r>
      <w:r>
        <w:rPr>
          <w:rFonts w:hint="eastAsia" w:ascii="Times New Roman" w:hAnsi="Times New Roman" w:eastAsia="仿宋_GB2312"/>
          <w:sz w:val="28"/>
          <w:szCs w:val="28"/>
        </w:rPr>
        <w:fldChar w:fldCharType="end"/>
      </w:r>
    </w:p>
    <w:p>
      <w:pPr>
        <w:wordWrap w:val="0"/>
        <w:adjustRightInd w:val="0"/>
        <w:snapToGrid w:val="0"/>
        <w:spacing w:line="600" w:lineRule="exact"/>
        <w:ind w:firstLine="562" w:firstLineChars="200"/>
        <w:jc w:val="left"/>
        <w:rPr>
          <w:rFonts w:ascii="Times New Roman" w:hAnsi="Times New Roman" w:eastAsia="仿宋_GB2312"/>
          <w:sz w:val="28"/>
          <w:szCs w:val="28"/>
        </w:rPr>
      </w:pPr>
      <w:r>
        <w:rPr>
          <w:rFonts w:ascii="Times New Roman" w:hAnsi="Times New Roman" w:eastAsia="仿宋_GB2312"/>
          <w:b/>
          <w:sz w:val="28"/>
          <w:szCs w:val="28"/>
        </w:rPr>
        <w:t>课程简介：</w:t>
      </w:r>
      <w:r>
        <w:rPr>
          <w:rFonts w:hint="eastAsia" w:ascii="Times New Roman" w:hAnsi="Times New Roman" w:eastAsia="仿宋_GB2312"/>
          <w:sz w:val="28"/>
          <w:szCs w:val="28"/>
        </w:rPr>
        <w:t>木材，是极其朴实的生物质，在日常生活和学习科研中都随处可见。或许不知道环孔材、散孔材，但估计对手串的牛毛纹有些兴趣；或许不知道叠生木射线、傍管状轴向薄壁组织，但多少想要了解红木中的鸡翅木是怎么回事儿；你或许也不知道纤维饱和点对木材性能的影响，但是家具开裂、地板翘曲一定引起了你的注意。《木材学》是一门融合多学科知识的应用基础科学，课程内容覆盖木材形成与构造特点、化学性质、物理性质、力学性质、天然缺陷、加工利用等方面，通过生动形象的专业基础知识学习，大家一起认识和了解木材资源及其细胞的形成、木材宏微观结构，同时掌握木材理化性质和力学性质、木材缺陷与品质等，以及结合珍贵木材树种收藏与识别、国内外传统木工艺、木材之美、年轮与气候关系等专题知识。希望通过本课程能使学员们，在轻松愉快的学习中，收获一份充实而又奇妙的木材学基础知识！</w:t>
      </w:r>
      <w:r>
        <w:rPr>
          <w:rFonts w:ascii="Times New Roman" w:hAnsi="Times New Roman" w:eastAsia="仿宋_GB2312"/>
          <w:sz w:val="28"/>
          <w:szCs w:val="28"/>
        </w:rPr>
        <w:t>学生选课</w:t>
      </w:r>
      <w:r>
        <w:rPr>
          <w:rFonts w:hint="eastAsia" w:ascii="Times New Roman" w:hAnsi="Times New Roman" w:eastAsia="仿宋_GB2312"/>
          <w:sz w:val="28"/>
          <w:szCs w:val="28"/>
        </w:rPr>
        <w:t>结束</w:t>
      </w:r>
      <w:r>
        <w:rPr>
          <w:rFonts w:ascii="Times New Roman" w:hAnsi="Times New Roman" w:eastAsia="仿宋_GB2312"/>
          <w:sz w:val="28"/>
          <w:szCs w:val="28"/>
        </w:rPr>
        <w:t>后，需</w:t>
      </w:r>
      <w:r>
        <w:rPr>
          <w:rFonts w:hint="eastAsia" w:ascii="Times New Roman" w:hAnsi="Times New Roman" w:eastAsia="仿宋_GB2312"/>
          <w:sz w:val="28"/>
          <w:szCs w:val="28"/>
        </w:rPr>
        <w:t>实名加入课程Q</w:t>
      </w:r>
      <w:r>
        <w:rPr>
          <w:rFonts w:ascii="Times New Roman" w:hAnsi="Times New Roman" w:eastAsia="仿宋_GB2312"/>
          <w:sz w:val="28"/>
          <w:szCs w:val="28"/>
        </w:rPr>
        <w:t>Q</w:t>
      </w:r>
      <w:r>
        <w:rPr>
          <w:rFonts w:hint="eastAsia" w:ascii="Times New Roman" w:hAnsi="Times New Roman" w:eastAsia="仿宋_GB2312"/>
          <w:sz w:val="28"/>
          <w:szCs w:val="28"/>
        </w:rPr>
        <w:t>群（示例：学号+姓名），视为有效选课。</w:t>
      </w:r>
    </w:p>
    <w:p>
      <w:pPr>
        <w:numPr>
          <w:ilvl w:val="0"/>
          <w:numId w:val="5"/>
        </w:numPr>
        <w:wordWrap w:val="0"/>
        <w:adjustRightInd w:val="0"/>
        <w:snapToGrid w:val="0"/>
        <w:spacing w:line="600" w:lineRule="exact"/>
        <w:ind w:firstLine="562" w:firstLineChars="200"/>
        <w:jc w:val="left"/>
        <w:rPr>
          <w:rFonts w:ascii="Times New Roman" w:hAnsi="Times New Roman" w:eastAsia="黑体"/>
          <w:b/>
          <w:sz w:val="28"/>
          <w:szCs w:val="28"/>
        </w:rPr>
      </w:pPr>
      <w:r>
        <w:rPr>
          <w:rFonts w:hint="eastAsia" w:ascii="Times New Roman" w:hAnsi="Times New Roman" w:eastAsia="黑体"/>
          <w:b/>
          <w:sz w:val="28"/>
          <w:szCs w:val="28"/>
        </w:rPr>
        <w:t>森林食品资源学（</w:t>
      </w:r>
      <w:r>
        <w:rPr>
          <w:rFonts w:ascii="Times New Roman" w:hAnsi="Times New Roman" w:eastAsia="黑体"/>
          <w:b/>
          <w:sz w:val="28"/>
          <w:szCs w:val="28"/>
        </w:rPr>
        <w:t>开课学校：</w:t>
      </w:r>
      <w:r>
        <w:rPr>
          <w:rFonts w:hint="eastAsia" w:ascii="Times New Roman" w:hAnsi="Times New Roman" w:eastAsia="黑体"/>
          <w:b/>
          <w:sz w:val="28"/>
          <w:szCs w:val="28"/>
        </w:rPr>
        <w:t>南京林业大学）</w:t>
      </w:r>
    </w:p>
    <w:p>
      <w:pPr>
        <w:wordWrap w:val="0"/>
        <w:overflowPunct w:val="0"/>
        <w:adjustRightInd w:val="0"/>
        <w:snapToGrid w:val="0"/>
        <w:spacing w:line="600" w:lineRule="exact"/>
        <w:ind w:firstLine="562" w:firstLineChars="200"/>
        <w:jc w:val="left"/>
        <w:rPr>
          <w:rFonts w:ascii="Times New Roman" w:hAnsi="Times New Roman" w:eastAsia="仿宋_GB2312"/>
          <w:bCs/>
          <w:sz w:val="28"/>
          <w:szCs w:val="28"/>
        </w:rPr>
      </w:pPr>
      <w:r>
        <w:rPr>
          <w:rFonts w:ascii="Times New Roman" w:hAnsi="Times New Roman" w:eastAsia="仿宋_GB2312"/>
          <w:b/>
          <w:sz w:val="28"/>
          <w:szCs w:val="28"/>
        </w:rPr>
        <w:t>课程网址：</w:t>
      </w:r>
      <w:r>
        <w:rPr>
          <w:rFonts w:ascii="Times New Roman" w:hAnsi="Times New Roman" w:eastAsia="仿宋_GB2312"/>
          <w:bCs/>
          <w:sz w:val="28"/>
          <w:szCs w:val="28"/>
        </w:rPr>
        <w:t>https://www.icourse163.org/course/NJFU-1207233802</w:t>
      </w:r>
    </w:p>
    <w:p>
      <w:pPr>
        <w:ind w:firstLine="562" w:firstLineChars="200"/>
      </w:pPr>
      <w:r>
        <w:rPr>
          <w:rFonts w:ascii="Times New Roman" w:hAnsi="Times New Roman" w:eastAsia="仿宋_GB2312"/>
          <w:b/>
          <w:sz w:val="28"/>
          <w:szCs w:val="28"/>
        </w:rPr>
        <w:t>课程简介：</w:t>
      </w:r>
      <w:r>
        <w:rPr>
          <w:rFonts w:hint="eastAsia" w:ascii="Times New Roman" w:hAnsi="Times New Roman" w:eastAsia="仿宋_GB2312"/>
          <w:sz w:val="28"/>
          <w:szCs w:val="28"/>
        </w:rPr>
        <w:t>作为资深“小吃货”的您知道，维生素C含量最高的水果是什么吗？不是猕猴桃，不是大枣，而是刺梨。民以食为天，当我们在思考未来吃什么的时候，森林这所绿色粮仓为你展示了她丰富的内涵，然而现已开发的森林食品资源只是冰山一角，像刺梨这样营养丰富亟待开发利用的森林食品资源数不胜数。本课程从多角度带你遨游在森林食品的海洋中，包括森林药食资源、坚果资源、水果/野果资源、蔬菜资源、油料资源、淀粉资源、花卉资源、香料资源、甜味资源、色素资源、食用菌资源等内容。本课程让您更了解自己的餐桌内容，让您了解还有哪些森林食品资源可以进行食品的加工，针对他们的特性，可以开展哪些途径的加工？来自多个学科的课程团队老师，与您一起探讨森林食品的奥秘。</w:t>
      </w:r>
    </w:p>
    <w:p>
      <w:pPr>
        <w:numPr>
          <w:ilvl w:val="0"/>
          <w:numId w:val="6"/>
        </w:numPr>
        <w:wordWrap w:val="0"/>
        <w:adjustRightInd w:val="0"/>
        <w:snapToGrid w:val="0"/>
        <w:spacing w:line="600" w:lineRule="exact"/>
        <w:ind w:firstLine="562" w:firstLineChars="200"/>
        <w:jc w:val="left"/>
        <w:rPr>
          <w:rFonts w:ascii="Times New Roman" w:hAnsi="Times New Roman" w:eastAsia="黑体"/>
          <w:b/>
          <w:sz w:val="28"/>
          <w:szCs w:val="28"/>
        </w:rPr>
      </w:pPr>
      <w:r>
        <w:rPr>
          <w:rFonts w:hint="eastAsia" w:ascii="Times New Roman" w:hAnsi="Times New Roman" w:eastAsia="黑体"/>
          <w:b/>
          <w:sz w:val="28"/>
          <w:szCs w:val="28"/>
        </w:rPr>
        <w:t>家具史（</w:t>
      </w:r>
      <w:r>
        <w:rPr>
          <w:rFonts w:ascii="Times New Roman" w:hAnsi="Times New Roman" w:eastAsia="黑体"/>
          <w:b/>
          <w:sz w:val="28"/>
          <w:szCs w:val="28"/>
        </w:rPr>
        <w:t>开课学校：</w:t>
      </w:r>
      <w:r>
        <w:rPr>
          <w:rFonts w:hint="eastAsia" w:ascii="Times New Roman" w:hAnsi="Times New Roman" w:eastAsia="黑体"/>
          <w:b/>
          <w:sz w:val="28"/>
          <w:szCs w:val="28"/>
        </w:rPr>
        <w:t>南京林业大学）</w:t>
      </w:r>
    </w:p>
    <w:p>
      <w:pPr>
        <w:wordWrap w:val="0"/>
        <w:overflowPunct w:val="0"/>
        <w:adjustRightInd w:val="0"/>
        <w:snapToGrid w:val="0"/>
        <w:spacing w:line="600" w:lineRule="exact"/>
        <w:ind w:firstLine="562" w:firstLineChars="200"/>
        <w:jc w:val="left"/>
        <w:rPr>
          <w:rFonts w:ascii="Times New Roman" w:hAnsi="Times New Roman" w:eastAsia="仿宋_GB2312"/>
          <w:b/>
          <w:sz w:val="28"/>
          <w:szCs w:val="28"/>
        </w:rPr>
      </w:pPr>
      <w:r>
        <w:rPr>
          <w:rFonts w:ascii="Times New Roman" w:hAnsi="Times New Roman" w:eastAsia="仿宋_GB2312"/>
          <w:b/>
          <w:sz w:val="28"/>
          <w:szCs w:val="28"/>
        </w:rPr>
        <w:t>课程网址：</w:t>
      </w:r>
      <w:r>
        <w:fldChar w:fldCharType="begin"/>
      </w:r>
      <w:r>
        <w:instrText xml:space="preserve"> HYPERLINK "https://www.icourse163.org/course/NJFU-1206992810" </w:instrText>
      </w:r>
      <w:r>
        <w:fldChar w:fldCharType="separate"/>
      </w:r>
      <w:r>
        <w:rPr>
          <w:rFonts w:ascii="Times New Roman" w:hAnsi="Times New Roman" w:eastAsia="仿宋_GB2312"/>
          <w:sz w:val="28"/>
          <w:szCs w:val="28"/>
        </w:rPr>
        <w:t>https://www.icourse163.org/course/NJFU-1206992810</w:t>
      </w:r>
      <w:r>
        <w:rPr>
          <w:rFonts w:ascii="Times New Roman" w:hAnsi="Times New Roman" w:eastAsia="仿宋_GB2312"/>
          <w:sz w:val="28"/>
          <w:szCs w:val="28"/>
        </w:rPr>
        <w:fldChar w:fldCharType="end"/>
      </w:r>
    </w:p>
    <w:p>
      <w:pPr>
        <w:wordWrap w:val="0"/>
        <w:adjustRightInd w:val="0"/>
        <w:snapToGrid w:val="0"/>
        <w:spacing w:line="600" w:lineRule="exact"/>
        <w:ind w:firstLine="562" w:firstLineChars="200"/>
        <w:jc w:val="left"/>
        <w:rPr>
          <w:rFonts w:ascii="Times New Roman" w:hAnsi="Times New Roman" w:eastAsia="仿宋_GB2312"/>
          <w:color w:val="0000FF"/>
          <w:sz w:val="28"/>
          <w:szCs w:val="28"/>
        </w:rPr>
      </w:pPr>
      <w:r>
        <w:rPr>
          <w:rFonts w:ascii="Times New Roman" w:hAnsi="Times New Roman" w:eastAsia="仿宋_GB2312"/>
          <w:b/>
          <w:sz w:val="28"/>
          <w:szCs w:val="28"/>
        </w:rPr>
        <w:t>课程简介：</w:t>
      </w:r>
      <w:r>
        <w:rPr>
          <w:rFonts w:hint="eastAsia" w:ascii="Times New Roman" w:hAnsi="Times New Roman" w:eastAsia="仿宋_GB2312"/>
          <w:sz w:val="28"/>
          <w:szCs w:val="28"/>
        </w:rPr>
        <w:t xml:space="preserve"> “家具史”是家具设计及相关专业方向如室内设计、艺术设计、工业设计、建筑工业产品设计等专业的必修课。学习“家具史”可以帮助学生从社会文化和科学技术的双重角度，系统了解中西方家具发展和演变的历程，并熟悉中西方历代家具的风格流派及其代表作品，使学生全面认知历史上出现的各种主要风格流派的家具造型、结构、装饰、用材、工艺等特征。并帮助学生结合各个时期的时代背景，联系人们的生活习惯，分析社会、经济、文化等诸因素对家具发展的影响，使学生领悟中西方家具文化发展的真谛，从而能够对今天的家具设计做出更加明智的选择，同时也能对明天的设计工作有所启迪。此外，该课程对培养学生具有国际化的专业素养也能起到很好的促进作用。本课程配套的教材是</w:t>
      </w:r>
      <w:r>
        <w:fldChar w:fldCharType="begin"/>
      </w:r>
      <w:r>
        <w:instrText xml:space="preserve"> HYPERLINK "https://baike.baidu.com/item/%E4%B8%AD%E5%9B%BD%E8%BD%BB%E5%B7%A5%E4%B8%9A%E5%87%BA%E7%89%88%E7%A4%BE/2926907" \t "https://baike.baidu.com/item/%E5%AE%B6%E5%85%B7%E5%8F%B2/_blank" </w:instrText>
      </w:r>
      <w:r>
        <w:fldChar w:fldCharType="separate"/>
      </w:r>
      <w:r>
        <w:rPr>
          <w:rFonts w:ascii="Times New Roman" w:hAnsi="Times New Roman" w:eastAsia="仿宋_GB2312"/>
          <w:sz w:val="28"/>
          <w:szCs w:val="28"/>
        </w:rPr>
        <w:t>中国轻工业出版社</w:t>
      </w:r>
      <w:r>
        <w:rPr>
          <w:rFonts w:ascii="Times New Roman" w:hAnsi="Times New Roman" w:eastAsia="仿宋_GB2312"/>
          <w:sz w:val="28"/>
          <w:szCs w:val="28"/>
        </w:rPr>
        <w:fldChar w:fldCharType="end"/>
      </w:r>
      <w:r>
        <w:rPr>
          <w:rFonts w:ascii="Times New Roman" w:hAnsi="Times New Roman" w:eastAsia="仿宋_GB2312"/>
          <w:sz w:val="28"/>
          <w:szCs w:val="28"/>
        </w:rPr>
        <w:t>出版</w:t>
      </w:r>
      <w:r>
        <w:rPr>
          <w:rFonts w:hint="eastAsia" w:ascii="Times New Roman" w:hAnsi="Times New Roman" w:eastAsia="仿宋_GB2312"/>
          <w:sz w:val="28"/>
          <w:szCs w:val="28"/>
        </w:rPr>
        <w:t>《家具史》。</w:t>
      </w:r>
    </w:p>
    <w:p>
      <w:pPr>
        <w:numPr>
          <w:ilvl w:val="0"/>
          <w:numId w:val="6"/>
        </w:numPr>
        <w:wordWrap w:val="0"/>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黑体"/>
          <w:b/>
          <w:sz w:val="28"/>
          <w:szCs w:val="28"/>
        </w:rPr>
        <w:t>家居与人类文明（</w:t>
      </w:r>
      <w:r>
        <w:rPr>
          <w:rFonts w:ascii="Times New Roman" w:hAnsi="Times New Roman" w:eastAsia="黑体"/>
          <w:b/>
          <w:sz w:val="28"/>
          <w:szCs w:val="28"/>
        </w:rPr>
        <w:t>开课学校：</w:t>
      </w:r>
      <w:r>
        <w:rPr>
          <w:rFonts w:hint="eastAsia" w:ascii="Times New Roman" w:hAnsi="Times New Roman" w:eastAsia="黑体"/>
          <w:b/>
          <w:sz w:val="28"/>
          <w:szCs w:val="28"/>
        </w:rPr>
        <w:t>南京林业大学）</w:t>
      </w:r>
    </w:p>
    <w:p>
      <w:pPr>
        <w:wordWrap w:val="0"/>
        <w:overflowPunct w:val="0"/>
        <w:adjustRightInd w:val="0"/>
        <w:snapToGrid w:val="0"/>
        <w:spacing w:line="600" w:lineRule="exact"/>
        <w:ind w:firstLine="562" w:firstLineChars="200"/>
        <w:jc w:val="left"/>
        <w:rPr>
          <w:rFonts w:ascii="Times New Roman" w:hAnsi="Times New Roman" w:eastAsia="仿宋_GB2312"/>
          <w:bCs/>
          <w:sz w:val="28"/>
          <w:szCs w:val="28"/>
        </w:rPr>
      </w:pPr>
      <w:r>
        <w:rPr>
          <w:rFonts w:ascii="Times New Roman" w:hAnsi="Times New Roman" w:eastAsia="仿宋_GB2312"/>
          <w:b/>
          <w:sz w:val="28"/>
          <w:szCs w:val="28"/>
        </w:rPr>
        <w:t>课程网址：</w:t>
      </w:r>
      <w:r>
        <w:rPr>
          <w:rFonts w:ascii="Times New Roman" w:hAnsi="Times New Roman" w:eastAsia="仿宋_GB2312"/>
          <w:bCs/>
          <w:sz w:val="28"/>
          <w:szCs w:val="28"/>
        </w:rPr>
        <w:t>https://mooc1.chaoxing.com/course/217329746.html</w:t>
      </w:r>
    </w:p>
    <w:p>
      <w:pPr>
        <w:wordWrap w:val="0"/>
        <w:adjustRightInd w:val="0"/>
        <w:snapToGrid w:val="0"/>
        <w:spacing w:line="600" w:lineRule="exact"/>
        <w:ind w:firstLine="562" w:firstLineChars="200"/>
        <w:jc w:val="left"/>
        <w:rPr>
          <w:rFonts w:ascii="Times New Roman" w:hAnsi="Times New Roman" w:eastAsia="仿宋_GB2312"/>
          <w:sz w:val="28"/>
          <w:szCs w:val="28"/>
        </w:rPr>
      </w:pPr>
      <w:r>
        <w:rPr>
          <w:rFonts w:ascii="Times New Roman" w:hAnsi="Times New Roman" w:eastAsia="仿宋_GB2312"/>
          <w:b/>
          <w:sz w:val="28"/>
          <w:szCs w:val="28"/>
        </w:rPr>
        <w:t>课程简介：</w:t>
      </w:r>
      <w:r>
        <w:rPr>
          <w:rFonts w:hint="eastAsia" w:ascii="Times New Roman" w:hAnsi="Times New Roman" w:eastAsia="仿宋_GB2312"/>
          <w:sz w:val="28"/>
          <w:szCs w:val="28"/>
        </w:rPr>
        <w:t>《家居与人类文明》课程面向各高校和社会对家居和设计领域感兴趣的学生。家作为人类最基本的居住空间，家居形态的演变是人类社会发展的重要表现，也是研究人类文明中的重要佐证。本课程主要以家居为研究对象，从设计的视角解读家居与人类文明的关系。不仅关注设计常识，介绍家居发展历史和现状，以及家居相关的基础设计知识，也运用社会科学思维方式解读人类文明，介绍家居与人类文明发展的联系。本课程的学习还有助于拓展视野，使学生在家居文化、美学等方面获得熏陶，学习优秀中华文化。</w:t>
      </w:r>
    </w:p>
    <w:p>
      <w:pPr>
        <w:wordWrap w:val="0"/>
        <w:adjustRightInd w:val="0"/>
        <w:snapToGrid w:val="0"/>
        <w:spacing w:line="600" w:lineRule="exact"/>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你想了解家居生活中的C位吗？学习家具风格？还是想知道家居设计中的小确幸？或者最in家居设计概念？来自设计学科和家具设计与工程学科的课程团队老师，将带同学们领略家居的种种奥秘。</w:t>
      </w:r>
    </w:p>
    <w:p>
      <w:pPr>
        <w:numPr>
          <w:ilvl w:val="0"/>
          <w:numId w:val="6"/>
        </w:numPr>
        <w:wordWrap w:val="0"/>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黑体"/>
          <w:b/>
          <w:sz w:val="28"/>
          <w:szCs w:val="28"/>
        </w:rPr>
        <w:t>木结构建筑工程学（</w:t>
      </w:r>
      <w:r>
        <w:rPr>
          <w:rFonts w:ascii="Times New Roman" w:hAnsi="Times New Roman" w:eastAsia="黑体"/>
          <w:b/>
          <w:sz w:val="28"/>
          <w:szCs w:val="28"/>
        </w:rPr>
        <w:t>开课学校：</w:t>
      </w:r>
      <w:r>
        <w:rPr>
          <w:rFonts w:hint="eastAsia" w:ascii="Times New Roman" w:hAnsi="Times New Roman" w:eastAsia="黑体"/>
          <w:b/>
          <w:sz w:val="28"/>
          <w:szCs w:val="28"/>
        </w:rPr>
        <w:t>南京林业大学）</w:t>
      </w:r>
    </w:p>
    <w:p>
      <w:pPr>
        <w:wordWrap w:val="0"/>
        <w:adjustRightInd w:val="0"/>
        <w:snapToGrid w:val="0"/>
        <w:spacing w:line="600" w:lineRule="exact"/>
        <w:ind w:firstLine="562" w:firstLineChars="200"/>
        <w:jc w:val="left"/>
        <w:rPr>
          <w:rFonts w:ascii="Times New Roman" w:hAnsi="Times New Roman" w:eastAsia="仿宋_GB2312"/>
          <w:sz w:val="28"/>
          <w:szCs w:val="28"/>
        </w:rPr>
      </w:pPr>
      <w:r>
        <w:rPr>
          <w:rFonts w:ascii="Times New Roman" w:hAnsi="Times New Roman" w:eastAsia="仿宋_GB2312"/>
          <w:b/>
          <w:sz w:val="28"/>
          <w:szCs w:val="28"/>
        </w:rPr>
        <w:t>课程网址：</w:t>
      </w:r>
      <w:r>
        <w:fldChar w:fldCharType="begin"/>
      </w:r>
      <w:r>
        <w:instrText xml:space="preserve"> HYPERLINK "https://www.icourse163.org/course/NJFU-1206813806" </w:instrText>
      </w:r>
      <w:r>
        <w:fldChar w:fldCharType="separate"/>
      </w:r>
      <w:r>
        <w:rPr>
          <w:rFonts w:hint="eastAsia" w:ascii="Times New Roman" w:hAnsi="Times New Roman" w:eastAsia="仿宋_GB2312"/>
          <w:sz w:val="28"/>
          <w:szCs w:val="28"/>
        </w:rPr>
        <w:t>https://www.icourse163.org/course/NJFU-1206813806</w:t>
      </w:r>
      <w:r>
        <w:rPr>
          <w:rFonts w:hint="eastAsia" w:ascii="Times New Roman" w:hAnsi="Times New Roman" w:eastAsia="仿宋_GB2312"/>
          <w:sz w:val="28"/>
          <w:szCs w:val="28"/>
        </w:rPr>
        <w:fldChar w:fldCharType="end"/>
      </w:r>
    </w:p>
    <w:p>
      <w:pPr>
        <w:wordWrap w:val="0"/>
        <w:adjustRightInd w:val="0"/>
        <w:snapToGrid w:val="0"/>
        <w:spacing w:line="600" w:lineRule="exact"/>
        <w:ind w:firstLine="562" w:firstLineChars="200"/>
        <w:jc w:val="left"/>
        <w:rPr>
          <w:rFonts w:ascii="Times New Roman" w:hAnsi="Times New Roman" w:eastAsia="仿宋_GB2312"/>
          <w:sz w:val="28"/>
          <w:szCs w:val="28"/>
        </w:rPr>
      </w:pPr>
      <w:r>
        <w:rPr>
          <w:rFonts w:ascii="Times New Roman" w:hAnsi="Times New Roman" w:eastAsia="仿宋_GB2312"/>
          <w:b/>
          <w:sz w:val="28"/>
          <w:szCs w:val="28"/>
        </w:rPr>
        <w:t>课程简介：</w:t>
      </w:r>
      <w:r>
        <w:rPr>
          <w:rFonts w:hint="eastAsia" w:ascii="Times New Roman" w:hAnsi="Times New Roman" w:eastAsia="仿宋_GB2312"/>
          <w:sz w:val="28"/>
          <w:szCs w:val="28"/>
        </w:rPr>
        <w:t>从史前穴居、巢居到清代的大、小木作，从榫卯结构到斗栱形式，从应县木塔到故宫，我国古代木结构建筑可以说是世界木构建筑史上的集大成者。而今，现代木结构建筑更是发展迅猛，为现代建筑带来了一股绿色清新的自然之风，相关标准规范的颁布更是为其健康发展保驾护航。从幼托、小学到敬老院，从园林景观到传统木构</w:t>
      </w:r>
      <w:r>
        <w:rPr>
          <w:rFonts w:ascii="Times New Roman" w:hAnsi="Times New Roman" w:eastAsia="仿宋_GB2312"/>
          <w:sz w:val="28"/>
          <w:szCs w:val="28"/>
        </w:rPr>
        <w:t>改造</w:t>
      </w:r>
      <w:r>
        <w:rPr>
          <w:rFonts w:hint="eastAsia" w:ascii="Times New Roman" w:hAnsi="Times New Roman" w:eastAsia="仿宋_GB2312"/>
          <w:sz w:val="28"/>
          <w:szCs w:val="28"/>
        </w:rPr>
        <w:t>，</w:t>
      </w:r>
      <w:r>
        <w:rPr>
          <w:rFonts w:ascii="Times New Roman" w:hAnsi="Times New Roman" w:eastAsia="仿宋_GB2312"/>
          <w:sz w:val="28"/>
          <w:szCs w:val="28"/>
        </w:rPr>
        <w:t>处处可见</w:t>
      </w:r>
      <w:r>
        <w:rPr>
          <w:rFonts w:hint="eastAsia" w:ascii="Times New Roman" w:hAnsi="Times New Roman" w:eastAsia="仿宋_GB2312"/>
          <w:sz w:val="28"/>
          <w:szCs w:val="28"/>
        </w:rPr>
        <w:t>它的</w:t>
      </w:r>
      <w:r>
        <w:rPr>
          <w:rFonts w:ascii="Times New Roman" w:hAnsi="Times New Roman" w:eastAsia="仿宋_GB2312"/>
          <w:sz w:val="28"/>
          <w:szCs w:val="28"/>
        </w:rPr>
        <w:t>身影</w:t>
      </w:r>
      <w:r>
        <w:rPr>
          <w:rFonts w:hint="eastAsia" w:ascii="Times New Roman" w:hAnsi="Times New Roman" w:eastAsia="仿宋_GB2312"/>
          <w:sz w:val="28"/>
          <w:szCs w:val="28"/>
        </w:rPr>
        <w:t>。可是，现代木结构建筑为何得到如此广泛的应用？相比于混凝土和钢结构，它如何做到身怀“绝技”？工程做法又有什么奥秘？请跟我走近木结构建筑工程学在线课程，一起开启木结构建筑的魅力之旅。</w:t>
      </w:r>
    </w:p>
    <w:p>
      <w:pPr>
        <w:numPr>
          <w:ilvl w:val="0"/>
          <w:numId w:val="6"/>
        </w:numPr>
        <w:wordWrap w:val="0"/>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黑体"/>
          <w:b/>
          <w:sz w:val="28"/>
          <w:szCs w:val="28"/>
        </w:rPr>
        <w:t>中外古典园林史（</w:t>
      </w:r>
      <w:r>
        <w:rPr>
          <w:rFonts w:ascii="Times New Roman" w:hAnsi="Times New Roman" w:eastAsia="黑体"/>
          <w:b/>
          <w:sz w:val="28"/>
          <w:szCs w:val="28"/>
        </w:rPr>
        <w:t>开课学校：</w:t>
      </w:r>
      <w:r>
        <w:rPr>
          <w:rFonts w:hint="eastAsia" w:ascii="Times New Roman" w:hAnsi="Times New Roman" w:eastAsia="黑体"/>
          <w:b/>
          <w:sz w:val="28"/>
          <w:szCs w:val="28"/>
        </w:rPr>
        <w:t>南京林业大学）</w:t>
      </w:r>
    </w:p>
    <w:p>
      <w:pPr>
        <w:wordWrap w:val="0"/>
        <w:adjustRightInd w:val="0"/>
        <w:snapToGrid w:val="0"/>
        <w:spacing w:line="600" w:lineRule="exact"/>
        <w:ind w:firstLine="562" w:firstLineChars="200"/>
        <w:jc w:val="left"/>
        <w:rPr>
          <w:rFonts w:ascii="Times New Roman" w:hAnsi="Times New Roman" w:eastAsia="仿宋_GB2312"/>
          <w:b/>
          <w:sz w:val="28"/>
          <w:szCs w:val="28"/>
        </w:rPr>
      </w:pPr>
      <w:r>
        <w:rPr>
          <w:rFonts w:ascii="Times New Roman" w:hAnsi="Times New Roman" w:eastAsia="仿宋_GB2312"/>
          <w:b/>
          <w:sz w:val="28"/>
          <w:szCs w:val="28"/>
        </w:rPr>
        <w:t>课程网址：</w:t>
      </w:r>
      <w:r>
        <w:rPr>
          <w:rFonts w:ascii="宋体" w:hAnsi="宋体" w:cs="宋体"/>
          <w:sz w:val="24"/>
          <w:szCs w:val="24"/>
        </w:rPr>
        <w:t>http://mooc1.chaoxing.com/course/217228119.html</w:t>
      </w:r>
    </w:p>
    <w:p>
      <w:pPr>
        <w:wordWrap w:val="0"/>
        <w:adjustRightInd w:val="0"/>
        <w:snapToGrid w:val="0"/>
        <w:spacing w:line="600" w:lineRule="exact"/>
        <w:ind w:firstLine="562" w:firstLineChars="200"/>
        <w:jc w:val="left"/>
        <w:rPr>
          <w:rFonts w:ascii="Times New Roman" w:hAnsi="Times New Roman" w:eastAsia="仿宋_GB2312"/>
          <w:sz w:val="28"/>
          <w:szCs w:val="28"/>
        </w:rPr>
      </w:pPr>
      <w:r>
        <w:rPr>
          <w:rFonts w:ascii="Times New Roman" w:hAnsi="Times New Roman" w:eastAsia="仿宋_GB2312"/>
          <w:b/>
          <w:sz w:val="28"/>
          <w:szCs w:val="28"/>
        </w:rPr>
        <w:t>课程简介：</w:t>
      </w:r>
      <w:r>
        <w:rPr>
          <w:rFonts w:hint="eastAsia" w:ascii="Times New Roman" w:hAnsi="Times New Roman" w:eastAsia="仿宋_GB2312"/>
          <w:sz w:val="28"/>
          <w:szCs w:val="28"/>
        </w:rPr>
        <w:t>园林，就是在一定的地段范围内，利用、改造天然山水地貌，或者人为地开辟山水地貌，结合植物栽培、建筑布置，辅以禽鸟养畜，从而构成一处舒适、美丽的游憩、居住环境；简言之，就是一片人化的自然。园林史，也就是一部人化自然的变迁史。</w:t>
      </w:r>
      <w:r>
        <w:rPr>
          <w:rFonts w:hint="eastAsia" w:ascii="Times New Roman" w:hAnsi="Times New Roman" w:eastAsia="仿宋_GB2312"/>
          <w:sz w:val="28"/>
          <w:szCs w:val="28"/>
        </w:rPr>
        <w:br w:type="textWrapping"/>
      </w:r>
      <w:r>
        <w:rPr>
          <w:rFonts w:hint="eastAsia" w:ascii="Times New Roman" w:hAnsi="Times New Roman" w:eastAsia="仿宋_GB2312"/>
          <w:sz w:val="28"/>
          <w:szCs w:val="28"/>
        </w:rPr>
        <w:t> 《中外古典园林史》是园林、风景园林、景观设计、建筑学、城乡规划等专业重要的必修课；同时也可作为其他专业的通识类课程，提高学生的历史、人文素养。</w:t>
      </w:r>
      <w:r>
        <w:rPr>
          <w:rFonts w:hint="eastAsia" w:ascii="Times New Roman" w:hAnsi="Times New Roman" w:eastAsia="仿宋_GB2312"/>
          <w:sz w:val="28"/>
          <w:szCs w:val="28"/>
        </w:rPr>
        <w:br w:type="textWrapping"/>
      </w:r>
      <w:r>
        <w:rPr>
          <w:rFonts w:hint="eastAsia" w:ascii="Times New Roman" w:hAnsi="Times New Roman" w:eastAsia="仿宋_GB2312"/>
          <w:sz w:val="28"/>
          <w:szCs w:val="28"/>
        </w:rPr>
        <w:t>本课程内容丰富，覆盖了东方园林、西方园林、伊斯兰园林这世界园林三大流派，时间上纵跨自有文字记载的历史之初直至19世纪末。在此，你可以了解到世界各地人民如何理解自然，利用自然，从而营建园林这片人化的自然。我们试图通过园林这种高级的表现形式，与同学们共同去还原、理解人类波澜壮阔的文明发展史。</w:t>
      </w:r>
    </w:p>
    <w:p>
      <w:pPr>
        <w:numPr>
          <w:ilvl w:val="0"/>
          <w:numId w:val="6"/>
        </w:numPr>
        <w:wordWrap w:val="0"/>
        <w:adjustRightInd w:val="0"/>
        <w:snapToGrid w:val="0"/>
        <w:spacing w:line="600" w:lineRule="exact"/>
        <w:ind w:firstLine="562" w:firstLineChars="200"/>
        <w:jc w:val="left"/>
        <w:rPr>
          <w:rFonts w:ascii="Times New Roman" w:hAnsi="Times New Roman" w:eastAsia="黑体"/>
          <w:b/>
          <w:sz w:val="28"/>
          <w:szCs w:val="28"/>
        </w:rPr>
      </w:pPr>
      <w:r>
        <w:rPr>
          <w:rFonts w:hint="eastAsia" w:ascii="Times New Roman" w:hAnsi="Times New Roman" w:eastAsia="黑体"/>
          <w:b/>
          <w:sz w:val="28"/>
          <w:szCs w:val="28"/>
        </w:rPr>
        <w:t>汽车运用工程学（开课学校：南京林业大学）</w:t>
      </w:r>
    </w:p>
    <w:p>
      <w:pPr>
        <w:wordWrap w:val="0"/>
        <w:adjustRightInd w:val="0"/>
        <w:snapToGrid w:val="0"/>
        <w:spacing w:line="600" w:lineRule="exact"/>
        <w:ind w:left="562"/>
        <w:jc w:val="left"/>
        <w:rPr>
          <w:rFonts w:hint="eastAsia" w:ascii="Times New Roman" w:hAnsi="Times New Roman" w:eastAsia="黑体"/>
          <w:b/>
          <w:sz w:val="28"/>
          <w:szCs w:val="28"/>
          <w:highlight w:val="none"/>
        </w:rPr>
      </w:pPr>
      <w:r>
        <w:rPr>
          <w:rFonts w:hint="eastAsia" w:ascii="Times New Roman" w:hAnsi="Times New Roman" w:eastAsia="仿宋_GB2312"/>
          <w:b/>
          <w:sz w:val="28"/>
          <w:szCs w:val="28"/>
        </w:rPr>
        <w:t>课程网址：</w:t>
      </w:r>
      <w:r>
        <w:rPr>
          <w:rFonts w:hint="eastAsia" w:ascii="Times New Roman" w:hAnsi="Times New Roman" w:eastAsia="黑体"/>
          <w:sz w:val="28"/>
          <w:szCs w:val="28"/>
          <w:highlight w:val="none"/>
        </w:rPr>
        <w:t>https://mooc1.chaoxing.com/course/220056769.html</w:t>
      </w:r>
    </w:p>
    <w:p>
      <w:pPr>
        <w:wordWrap w:val="0"/>
        <w:adjustRightInd w:val="0"/>
        <w:snapToGrid w:val="0"/>
        <w:spacing w:line="600" w:lineRule="exact"/>
        <w:ind w:firstLine="562" w:firstLineChars="200"/>
        <w:jc w:val="left"/>
        <w:rPr>
          <w:rFonts w:hint="eastAsia" w:ascii="Times New Roman" w:hAnsi="Times New Roman" w:eastAsia="仿宋_GB2312"/>
          <w:sz w:val="28"/>
          <w:szCs w:val="28"/>
        </w:rPr>
      </w:pPr>
      <w:r>
        <w:rPr>
          <w:rFonts w:hint="eastAsia" w:ascii="Times New Roman" w:hAnsi="Times New Roman" w:eastAsia="仿宋_GB2312"/>
          <w:b/>
          <w:sz w:val="28"/>
          <w:szCs w:val="28"/>
        </w:rPr>
        <w:t>课程简介：</w:t>
      </w:r>
      <w:r>
        <w:rPr>
          <w:rFonts w:hint="eastAsia" w:ascii="Times New Roman" w:hAnsi="Times New Roman" w:eastAsia="仿宋_GB2312"/>
          <w:sz w:val="28"/>
          <w:szCs w:val="28"/>
        </w:rPr>
        <w:t>道路运输是我国货物运输和旅客运输的最主要形式之一，安全、环保、高效的绿色汽车</w:t>
      </w:r>
      <w:bookmarkStart w:id="1" w:name="_GoBack"/>
      <w:bookmarkEnd w:id="1"/>
      <w:r>
        <w:rPr>
          <w:rFonts w:hint="eastAsia" w:ascii="Times New Roman" w:hAnsi="Times New Roman" w:eastAsia="仿宋_GB2312"/>
          <w:sz w:val="28"/>
          <w:szCs w:val="28"/>
        </w:rPr>
        <w:t>运输可降低汽车运行材料的消耗与污染物的排放，提升汽车运输效益与行驶安全性。汽车的运用效果受到多种因素，如汽车性能、汽车运行材料、汽车运用条件等的影响和制约。汽车运用工程学围绕汽车的技术管理与综合运用，讲授汽车运用基本理论、汽车运行材料消耗、汽车运输安全、汽车性能变化等知识，为合理利用汽车性能、提升运输效益、降低运输风险等提供理论知识。本课程的教学视频内容较完整地覆盖了课程的重要知识点，有利于学生高效学习。欢迎加入《汽车运用工程学》的学习！</w:t>
      </w:r>
    </w:p>
    <w:p>
      <w:pPr>
        <w:numPr>
          <w:ilvl w:val="0"/>
          <w:numId w:val="6"/>
        </w:numPr>
        <w:wordWrap w:val="0"/>
        <w:adjustRightInd w:val="0"/>
        <w:snapToGrid w:val="0"/>
        <w:spacing w:line="600" w:lineRule="exact"/>
        <w:ind w:firstLine="562" w:firstLineChars="200"/>
        <w:jc w:val="left"/>
        <w:rPr>
          <w:rFonts w:ascii="Times New Roman" w:hAnsi="Times New Roman" w:eastAsia="仿宋_GB2312"/>
          <w:sz w:val="28"/>
          <w:szCs w:val="28"/>
        </w:rPr>
      </w:pPr>
      <w:r>
        <w:rPr>
          <w:rFonts w:hint="eastAsia" w:ascii="Times New Roman" w:hAnsi="Times New Roman" w:eastAsia="黑体"/>
          <w:b/>
          <w:sz w:val="28"/>
          <w:szCs w:val="28"/>
        </w:rPr>
        <w:t>草坪学（</w:t>
      </w:r>
      <w:r>
        <w:rPr>
          <w:rFonts w:ascii="Times New Roman" w:hAnsi="Times New Roman" w:eastAsia="黑体"/>
          <w:b/>
          <w:sz w:val="28"/>
          <w:szCs w:val="28"/>
        </w:rPr>
        <w:t>开课学校：</w:t>
      </w:r>
      <w:r>
        <w:rPr>
          <w:rFonts w:hint="eastAsia" w:ascii="Times New Roman" w:hAnsi="Times New Roman" w:eastAsia="黑体"/>
          <w:b/>
          <w:sz w:val="28"/>
          <w:szCs w:val="28"/>
        </w:rPr>
        <w:t>南京林业大学）</w:t>
      </w:r>
    </w:p>
    <w:p>
      <w:pPr>
        <w:adjustRightInd w:val="0"/>
        <w:snapToGrid w:val="0"/>
        <w:spacing w:line="600" w:lineRule="exact"/>
        <w:ind w:firstLine="562" w:firstLineChars="200"/>
        <w:jc w:val="left"/>
        <w:rPr>
          <w:rFonts w:ascii="Times New Roman" w:hAnsi="Times New Roman" w:eastAsia="仿宋_GB2312"/>
          <w:b/>
          <w:sz w:val="28"/>
          <w:szCs w:val="28"/>
        </w:rPr>
      </w:pPr>
      <w:r>
        <w:rPr>
          <w:rFonts w:ascii="Times New Roman" w:hAnsi="Times New Roman" w:eastAsia="仿宋_GB2312"/>
          <w:b/>
          <w:sz w:val="28"/>
          <w:szCs w:val="28"/>
        </w:rPr>
        <w:t>课程网址：</w:t>
      </w:r>
    </w:p>
    <w:p>
      <w:pPr>
        <w:adjustRightInd w:val="0"/>
        <w:snapToGrid w:val="0"/>
        <w:spacing w:line="600" w:lineRule="exact"/>
        <w:ind w:firstLine="562" w:firstLineChars="200"/>
        <w:rPr>
          <w:rFonts w:ascii="Times New Roman" w:hAnsi="Times New Roman" w:eastAsia="仿宋_GB2312"/>
          <w:sz w:val="28"/>
          <w:szCs w:val="28"/>
        </w:rPr>
      </w:pPr>
      <w:r>
        <w:rPr>
          <w:rFonts w:ascii="Times New Roman" w:hAnsi="Times New Roman" w:eastAsia="仿宋_GB2312"/>
          <w:b/>
          <w:sz w:val="28"/>
          <w:szCs w:val="28"/>
        </w:rPr>
        <w:t>课程简介：</w:t>
      </w:r>
      <w:r>
        <w:rPr>
          <w:rFonts w:hint="eastAsia" w:ascii="Times New Roman" w:hAnsi="Times New Roman" w:eastAsia="仿宋_GB2312"/>
          <w:sz w:val="28"/>
          <w:szCs w:val="28"/>
        </w:rPr>
        <w:t>草坪是“山水林田湖草”生命共同体的重要一员，不仅具有美化环境和生态保护的功能，还为现代人多姿多彩的运动游憩活动提供了宜人的空间。那么，你对草坪了解多少？草坪是怎样建植和养护的？草坪又是如何在园林中应用的？请和我们一起走进“草坪学”课堂。</w:t>
      </w:r>
    </w:p>
    <w:p>
      <w:pPr>
        <w:adjustRightInd w:val="0"/>
        <w:snapToGrid w:val="0"/>
        <w:spacing w:line="60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“草坪学”是南京林业大学园林国家一流专业的专业特色与核心课程，于1997年正式开设。“草坪</w:t>
      </w:r>
      <w:r>
        <w:rPr>
          <w:rFonts w:ascii="Times New Roman" w:hAnsi="Times New Roman" w:eastAsia="仿宋_GB2312"/>
          <w:sz w:val="28"/>
          <w:szCs w:val="28"/>
        </w:rPr>
        <w:t>学</w:t>
      </w:r>
      <w:r>
        <w:rPr>
          <w:rFonts w:hint="eastAsia" w:ascii="Times New Roman" w:hAnsi="Times New Roman" w:eastAsia="仿宋_GB2312"/>
          <w:sz w:val="28"/>
          <w:szCs w:val="28"/>
        </w:rPr>
        <w:t>”在线</w:t>
      </w:r>
      <w:r>
        <w:rPr>
          <w:rFonts w:ascii="Times New Roman" w:hAnsi="Times New Roman" w:eastAsia="仿宋_GB2312"/>
          <w:sz w:val="28"/>
          <w:szCs w:val="28"/>
        </w:rPr>
        <w:t>开放课程于</w:t>
      </w:r>
      <w:r>
        <w:rPr>
          <w:rFonts w:hint="eastAsia" w:ascii="Times New Roman" w:hAnsi="Times New Roman" w:eastAsia="仿宋_GB2312"/>
          <w:sz w:val="28"/>
          <w:szCs w:val="28"/>
        </w:rPr>
        <w:t>2019年建成，</w:t>
      </w:r>
      <w:r>
        <w:rPr>
          <w:rFonts w:ascii="Times New Roman" w:hAnsi="Times New Roman" w:eastAsia="仿宋_GB2312"/>
          <w:sz w:val="28"/>
          <w:szCs w:val="28"/>
        </w:rPr>
        <w:t>目前</w:t>
      </w:r>
      <w:r>
        <w:rPr>
          <w:rFonts w:hint="eastAsia" w:ascii="Times New Roman" w:hAnsi="Times New Roman" w:eastAsia="仿宋_GB2312"/>
          <w:sz w:val="28"/>
          <w:szCs w:val="28"/>
        </w:rPr>
        <w:t>已在中国大学MOOC累计运行</w:t>
      </w:r>
      <w:r>
        <w:rPr>
          <w:rFonts w:ascii="Times New Roman" w:hAnsi="Times New Roman" w:eastAsia="仿宋_GB2312"/>
          <w:sz w:val="28"/>
          <w:szCs w:val="28"/>
        </w:rPr>
        <w:t>4</w:t>
      </w:r>
      <w:r>
        <w:rPr>
          <w:rFonts w:hint="eastAsia" w:ascii="Times New Roman" w:hAnsi="Times New Roman" w:eastAsia="仿宋_GB2312"/>
          <w:sz w:val="28"/>
          <w:szCs w:val="28"/>
        </w:rPr>
        <w:t>期、选课五千多人，202</w:t>
      </w:r>
      <w:r>
        <w:rPr>
          <w:rFonts w:ascii="Times New Roman" w:hAnsi="Times New Roman" w:eastAsia="仿宋_GB2312"/>
          <w:sz w:val="28"/>
          <w:szCs w:val="28"/>
        </w:rPr>
        <w:t>1</w:t>
      </w:r>
      <w:r>
        <w:rPr>
          <w:rFonts w:hint="eastAsia" w:ascii="Times New Roman" w:hAnsi="Times New Roman" w:eastAsia="仿宋_GB2312"/>
          <w:sz w:val="28"/>
          <w:szCs w:val="28"/>
        </w:rPr>
        <w:t>年获评首批“江苏省</w:t>
      </w:r>
      <w:r>
        <w:rPr>
          <w:rFonts w:ascii="Times New Roman" w:hAnsi="Times New Roman" w:eastAsia="仿宋_GB2312"/>
          <w:sz w:val="28"/>
          <w:szCs w:val="28"/>
        </w:rPr>
        <w:t>线上一流课程</w:t>
      </w:r>
      <w:r>
        <w:rPr>
          <w:rFonts w:hint="eastAsia" w:ascii="Times New Roman" w:hAnsi="Times New Roman" w:eastAsia="仿宋_GB2312"/>
          <w:sz w:val="28"/>
          <w:szCs w:val="28"/>
        </w:rPr>
        <w:t>”和“校级课程思政示范课程”。课程内容</w:t>
      </w:r>
      <w:r>
        <w:rPr>
          <w:rFonts w:ascii="Times New Roman" w:hAnsi="Times New Roman" w:eastAsia="仿宋_GB2312"/>
          <w:sz w:val="28"/>
          <w:szCs w:val="28"/>
        </w:rPr>
        <w:t>包括</w:t>
      </w:r>
      <w:r>
        <w:rPr>
          <w:rFonts w:hint="eastAsia" w:ascii="Times New Roman" w:hAnsi="Times New Roman" w:eastAsia="仿宋_GB2312"/>
          <w:sz w:val="28"/>
          <w:szCs w:val="28"/>
        </w:rPr>
        <w:t>草坪基础理论、草坪建植养护技术以及草坪应用等，主要面向园林、草业科学、园艺等专业的本科生开设，也可供园林和草坪相关</w:t>
      </w:r>
      <w:r>
        <w:rPr>
          <w:rFonts w:ascii="Times New Roman" w:hAnsi="Times New Roman" w:eastAsia="仿宋_GB2312"/>
          <w:sz w:val="28"/>
          <w:szCs w:val="28"/>
        </w:rPr>
        <w:t>的</w:t>
      </w:r>
      <w:r>
        <w:rPr>
          <w:rFonts w:hint="eastAsia" w:ascii="Times New Roman" w:hAnsi="Times New Roman" w:eastAsia="仿宋_GB2312"/>
          <w:sz w:val="28"/>
          <w:szCs w:val="28"/>
        </w:rPr>
        <w:t>从业人员学习。</w:t>
      </w:r>
    </w:p>
    <w:p>
      <w:pPr>
        <w:numPr>
          <w:ilvl w:val="0"/>
          <w:numId w:val="6"/>
        </w:numPr>
        <w:wordWrap w:val="0"/>
        <w:adjustRightInd w:val="0"/>
        <w:snapToGrid w:val="0"/>
        <w:spacing w:line="600" w:lineRule="exact"/>
        <w:ind w:firstLine="562" w:firstLineChars="200"/>
        <w:jc w:val="left"/>
        <w:rPr>
          <w:rFonts w:ascii="Times New Roman" w:hAnsi="Times New Roman" w:eastAsia="仿宋_GB2312"/>
          <w:color w:val="auto"/>
          <w:sz w:val="28"/>
          <w:szCs w:val="28"/>
        </w:rPr>
      </w:pPr>
      <w:r>
        <w:rPr>
          <w:rFonts w:hint="eastAsia" w:ascii="Times New Roman" w:hAnsi="Times New Roman" w:eastAsia="黑体"/>
          <w:b/>
          <w:color w:val="auto"/>
          <w:sz w:val="28"/>
          <w:szCs w:val="28"/>
          <w:lang w:val="en-US" w:eastAsia="zh-CN"/>
        </w:rPr>
        <w:t>软体家具制造工艺学</w:t>
      </w:r>
      <w:r>
        <w:rPr>
          <w:rFonts w:hint="eastAsia" w:ascii="Times New Roman" w:hAnsi="Times New Roman" w:eastAsia="黑体"/>
          <w:b/>
          <w:color w:val="auto"/>
          <w:sz w:val="28"/>
          <w:szCs w:val="28"/>
        </w:rPr>
        <w:t>（</w:t>
      </w:r>
      <w:r>
        <w:rPr>
          <w:rFonts w:ascii="Times New Roman" w:hAnsi="Times New Roman" w:eastAsia="黑体"/>
          <w:b/>
          <w:color w:val="auto"/>
          <w:sz w:val="28"/>
          <w:szCs w:val="28"/>
        </w:rPr>
        <w:t>开课学校：</w:t>
      </w:r>
      <w:r>
        <w:rPr>
          <w:rFonts w:hint="eastAsia" w:ascii="Times New Roman" w:hAnsi="Times New Roman" w:eastAsia="黑体"/>
          <w:b/>
          <w:color w:val="auto"/>
          <w:sz w:val="28"/>
          <w:szCs w:val="28"/>
        </w:rPr>
        <w:t>南京林业大学）</w:t>
      </w:r>
    </w:p>
    <w:p>
      <w:pPr>
        <w:wordWrap w:val="0"/>
        <w:adjustRightInd w:val="0"/>
        <w:snapToGrid w:val="0"/>
        <w:spacing w:line="600" w:lineRule="exact"/>
        <w:ind w:firstLine="562" w:firstLineChars="200"/>
        <w:jc w:val="left"/>
        <w:rPr>
          <w:rFonts w:hint="eastAsia" w:ascii="Times New Roman" w:hAnsi="Times New Roman" w:eastAsia="仿宋_GB2312"/>
          <w:color w:val="auto"/>
          <w:sz w:val="28"/>
          <w:szCs w:val="28"/>
          <w:lang w:val="en-US" w:eastAsia="zh-CN"/>
        </w:rPr>
      </w:pPr>
      <w:r>
        <w:rPr>
          <w:rFonts w:ascii="Times New Roman" w:hAnsi="Times New Roman" w:eastAsia="仿宋_GB2312"/>
          <w:b/>
          <w:color w:val="auto"/>
          <w:sz w:val="28"/>
          <w:szCs w:val="28"/>
        </w:rPr>
        <w:t>课程简介：</w:t>
      </w:r>
      <w:r>
        <w:rPr>
          <w:rFonts w:hint="eastAsia" w:ascii="Times New Roman" w:hAnsi="Times New Roman" w:eastAsia="仿宋_GB2312"/>
          <w:color w:val="auto"/>
          <w:sz w:val="28"/>
          <w:szCs w:val="28"/>
        </w:rPr>
        <w:t>软体家具</w:t>
      </w:r>
      <w:r>
        <w:rPr>
          <w:rFonts w:hint="eastAsia" w:ascii="Times New Roman" w:hAnsi="Times New Roman" w:eastAsia="仿宋_GB2312"/>
          <w:color w:val="auto"/>
          <w:sz w:val="28"/>
          <w:szCs w:val="28"/>
          <w:lang w:val="en-US" w:eastAsia="zh-CN"/>
        </w:rPr>
        <w:t>是与人类生活密切联系的一类家具品种，</w:t>
      </w:r>
      <w:r>
        <w:rPr>
          <w:rFonts w:hint="eastAsia" w:ascii="Times New Roman" w:hAnsi="Times New Roman" w:eastAsia="仿宋_GB2312"/>
          <w:color w:val="auto"/>
          <w:sz w:val="28"/>
          <w:szCs w:val="28"/>
        </w:rPr>
        <w:t>主要包括沙发和床垫</w:t>
      </w:r>
      <w:r>
        <w:rPr>
          <w:rFonts w:hint="eastAsia" w:ascii="Times New Roman" w:hAnsi="Times New Roman" w:eastAsia="仿宋_GB2312"/>
          <w:color w:val="auto"/>
          <w:sz w:val="28"/>
          <w:szCs w:val="28"/>
          <w:lang w:eastAsia="zh-CN"/>
        </w:rPr>
        <w:t>。</w:t>
      </w:r>
      <w:r>
        <w:rPr>
          <w:rFonts w:hint="eastAsia" w:ascii="Times New Roman" w:hAnsi="Times New Roman" w:eastAsia="仿宋_GB2312"/>
          <w:color w:val="auto"/>
          <w:sz w:val="28"/>
          <w:szCs w:val="28"/>
          <w:lang w:val="en-US" w:eastAsia="zh-CN"/>
        </w:rPr>
        <w:t>从舶来品到新国货，从“中国制造”到“中国创造”，我国的软体家具设计与制造业正面临巨大挑战。你知道软体家具是如何发展而来的？它由哪些材料做成？具有怎样的造型与结构形式？又是如何加工制作出来的呢？</w:t>
      </w:r>
    </w:p>
    <w:p>
      <w:pPr>
        <w:wordWrap w:val="0"/>
        <w:adjustRightInd w:val="0"/>
        <w:snapToGrid w:val="0"/>
        <w:spacing w:line="600" w:lineRule="exact"/>
        <w:ind w:firstLine="560" w:firstLineChars="200"/>
        <w:jc w:val="left"/>
        <w:rPr>
          <w:rFonts w:hint="eastAsia" w:ascii="Times New Roman" w:hAnsi="Times New Roman" w:eastAsia="仿宋_GB2312"/>
          <w:color w:val="auto"/>
          <w:sz w:val="28"/>
          <w:szCs w:val="28"/>
          <w:lang w:eastAsia="zh-CN"/>
        </w:rPr>
      </w:pPr>
      <w:r>
        <w:rPr>
          <w:rFonts w:hint="eastAsia" w:ascii="Times New Roman" w:hAnsi="Times New Roman" w:eastAsia="仿宋_GB2312"/>
          <w:color w:val="auto"/>
          <w:sz w:val="28"/>
          <w:szCs w:val="28"/>
          <w:lang w:val="en-US" w:eastAsia="zh-CN"/>
        </w:rPr>
        <w:t>本</w:t>
      </w:r>
      <w:r>
        <w:rPr>
          <w:rFonts w:hint="eastAsia" w:ascii="Times New Roman" w:hAnsi="Times New Roman" w:eastAsia="仿宋_GB2312"/>
          <w:color w:val="auto"/>
          <w:sz w:val="28"/>
          <w:szCs w:val="28"/>
        </w:rPr>
        <w:t>课程</w:t>
      </w:r>
      <w:r>
        <w:rPr>
          <w:rFonts w:hint="eastAsia" w:ascii="Times New Roman" w:hAnsi="Times New Roman" w:eastAsia="仿宋_GB2312"/>
          <w:color w:val="auto"/>
          <w:sz w:val="28"/>
          <w:szCs w:val="28"/>
          <w:lang w:val="en-US" w:eastAsia="zh-CN"/>
        </w:rPr>
        <w:t>系统介绍</w:t>
      </w:r>
      <w:r>
        <w:rPr>
          <w:rFonts w:hint="eastAsia" w:ascii="Times New Roman" w:hAnsi="Times New Roman" w:eastAsia="仿宋_GB2312"/>
          <w:color w:val="auto"/>
          <w:sz w:val="28"/>
          <w:szCs w:val="28"/>
        </w:rPr>
        <w:t>软体家具</w:t>
      </w:r>
      <w:r>
        <w:rPr>
          <w:rFonts w:hint="eastAsia" w:ascii="Times New Roman" w:hAnsi="Times New Roman" w:eastAsia="仿宋_GB2312"/>
          <w:color w:val="auto"/>
          <w:sz w:val="28"/>
          <w:szCs w:val="28"/>
          <w:lang w:val="en-US" w:eastAsia="zh-CN"/>
        </w:rPr>
        <w:t>的</w:t>
      </w:r>
      <w:r>
        <w:rPr>
          <w:rFonts w:hint="eastAsia" w:ascii="Times New Roman" w:hAnsi="Times New Roman" w:eastAsia="仿宋_GB2312"/>
          <w:color w:val="auto"/>
          <w:sz w:val="28"/>
          <w:szCs w:val="28"/>
        </w:rPr>
        <w:t>材料与结构、制作工艺及先进制造技术，</w:t>
      </w:r>
      <w:r>
        <w:rPr>
          <w:rFonts w:hint="eastAsia" w:ascii="Times New Roman" w:hAnsi="Times New Roman" w:eastAsia="仿宋_GB2312"/>
          <w:color w:val="auto"/>
          <w:sz w:val="28"/>
          <w:szCs w:val="28"/>
          <w:lang w:val="en-US" w:eastAsia="zh-CN"/>
        </w:rPr>
        <w:t>结合</w:t>
      </w:r>
      <w:r>
        <w:rPr>
          <w:rFonts w:hint="eastAsia" w:ascii="Times New Roman" w:hAnsi="Times New Roman" w:eastAsia="仿宋_GB2312"/>
          <w:color w:val="auto"/>
          <w:sz w:val="28"/>
          <w:szCs w:val="28"/>
        </w:rPr>
        <w:t>设计师、企业家和</w:t>
      </w:r>
      <w:r>
        <w:rPr>
          <w:rFonts w:hint="eastAsia" w:ascii="Times New Roman" w:hAnsi="Times New Roman" w:eastAsia="仿宋_GB2312"/>
          <w:color w:val="auto"/>
          <w:sz w:val="28"/>
          <w:szCs w:val="28"/>
          <w:lang w:val="en-US" w:eastAsia="zh-CN"/>
        </w:rPr>
        <w:t>专家学者</w:t>
      </w:r>
      <w:r>
        <w:rPr>
          <w:rFonts w:hint="eastAsia" w:ascii="Times New Roman" w:hAnsi="Times New Roman" w:eastAsia="仿宋_GB2312"/>
          <w:color w:val="auto"/>
          <w:sz w:val="28"/>
          <w:szCs w:val="28"/>
        </w:rPr>
        <w:t>访谈</w:t>
      </w:r>
      <w:r>
        <w:rPr>
          <w:rFonts w:hint="eastAsia" w:ascii="Times New Roman" w:hAnsi="Times New Roman" w:eastAsia="仿宋_GB2312"/>
          <w:color w:val="auto"/>
          <w:sz w:val="28"/>
          <w:szCs w:val="28"/>
          <w:lang w:eastAsia="zh-CN"/>
        </w:rPr>
        <w:t>、</w:t>
      </w:r>
      <w:r>
        <w:rPr>
          <w:rFonts w:hint="eastAsia" w:ascii="Times New Roman" w:hAnsi="Times New Roman" w:eastAsia="仿宋_GB2312"/>
          <w:color w:val="auto"/>
          <w:sz w:val="28"/>
          <w:szCs w:val="28"/>
          <w:lang w:val="en-US" w:eastAsia="zh-CN"/>
        </w:rPr>
        <w:t>经典案例分析、热点话题讨论等丰富多样的环节</w:t>
      </w:r>
      <w:r>
        <w:rPr>
          <w:rFonts w:hint="eastAsia" w:ascii="Times New Roman" w:hAnsi="Times New Roman" w:eastAsia="仿宋_GB2312"/>
          <w:color w:val="auto"/>
          <w:sz w:val="28"/>
          <w:szCs w:val="28"/>
        </w:rPr>
        <w:t>，让学习者多层次、多维度了解软体家具行业的发展现状与趋势</w:t>
      </w:r>
      <w:r>
        <w:rPr>
          <w:rFonts w:hint="eastAsia" w:ascii="Times New Roman" w:hAnsi="Times New Roman" w:eastAsia="仿宋_GB2312"/>
          <w:color w:val="auto"/>
          <w:sz w:val="28"/>
          <w:szCs w:val="28"/>
          <w:lang w:eastAsia="zh-CN"/>
        </w:rPr>
        <w:t>。</w:t>
      </w:r>
    </w:p>
    <w:p>
      <w:pPr>
        <w:wordWrap w:val="0"/>
        <w:adjustRightInd w:val="0"/>
        <w:snapToGrid w:val="0"/>
        <w:spacing w:line="600" w:lineRule="exact"/>
        <w:ind w:firstLine="560" w:firstLineChars="200"/>
        <w:jc w:val="left"/>
        <w:rPr>
          <w:rFonts w:hint="eastAsia" w:ascii="Times New Roman" w:hAnsi="Times New Roman" w:eastAsia="仿宋_GB2312"/>
          <w:color w:val="auto"/>
          <w:sz w:val="28"/>
          <w:szCs w:val="28"/>
        </w:rPr>
      </w:pPr>
      <w:r>
        <w:rPr>
          <w:rFonts w:hint="eastAsia" w:ascii="Times New Roman" w:hAnsi="Times New Roman" w:eastAsia="仿宋_GB2312"/>
          <w:color w:val="auto"/>
          <w:sz w:val="28"/>
          <w:szCs w:val="28"/>
          <w:lang w:eastAsia="zh-CN"/>
        </w:rPr>
        <w:t>《</w:t>
      </w:r>
      <w:r>
        <w:rPr>
          <w:rFonts w:hint="eastAsia" w:ascii="Times New Roman" w:hAnsi="Times New Roman" w:eastAsia="仿宋_GB2312"/>
          <w:color w:val="auto"/>
          <w:sz w:val="28"/>
          <w:szCs w:val="28"/>
          <w:lang w:val="en-US" w:eastAsia="zh-CN"/>
        </w:rPr>
        <w:t>软体家具制造工艺学</w:t>
      </w:r>
      <w:r>
        <w:rPr>
          <w:rFonts w:hint="eastAsia" w:ascii="Times New Roman" w:hAnsi="Times New Roman" w:eastAsia="仿宋_GB2312"/>
          <w:color w:val="auto"/>
          <w:sz w:val="28"/>
          <w:szCs w:val="28"/>
          <w:lang w:eastAsia="zh-CN"/>
        </w:rPr>
        <w:t>》</w:t>
      </w:r>
      <w:r>
        <w:rPr>
          <w:rFonts w:hint="eastAsia" w:ascii="Times New Roman" w:hAnsi="Times New Roman" w:eastAsia="仿宋_GB2312"/>
          <w:color w:val="auto"/>
          <w:sz w:val="28"/>
          <w:szCs w:val="28"/>
        </w:rPr>
        <w:t>是家具设计与工程专业的核心与特色课程</w:t>
      </w:r>
      <w:r>
        <w:rPr>
          <w:rFonts w:hint="eastAsia" w:ascii="Times New Roman" w:hAnsi="Times New Roman" w:eastAsia="仿宋_GB2312"/>
          <w:color w:val="auto"/>
          <w:sz w:val="28"/>
          <w:szCs w:val="28"/>
          <w:lang w:eastAsia="zh-CN"/>
        </w:rPr>
        <w:t>，</w:t>
      </w:r>
      <w:r>
        <w:rPr>
          <w:rFonts w:hint="eastAsia" w:ascii="Times New Roman" w:hAnsi="Times New Roman" w:eastAsia="仿宋_GB2312"/>
          <w:color w:val="auto"/>
          <w:sz w:val="28"/>
          <w:szCs w:val="28"/>
          <w:lang w:val="en-US" w:eastAsia="zh-CN"/>
        </w:rPr>
        <w:t>同时也适合于对软装设计与制作、木作技艺等领域感兴趣的学生。让学习者在</w:t>
      </w:r>
      <w:r>
        <w:rPr>
          <w:rFonts w:hint="eastAsia" w:ascii="Times New Roman" w:hAnsi="Times New Roman" w:eastAsia="仿宋_GB2312"/>
          <w:color w:val="auto"/>
          <w:sz w:val="28"/>
          <w:szCs w:val="28"/>
        </w:rPr>
        <w:t>掌握软体家具</w:t>
      </w:r>
      <w:r>
        <w:rPr>
          <w:rFonts w:hint="eastAsia" w:ascii="Times New Roman" w:hAnsi="Times New Roman" w:eastAsia="仿宋_GB2312"/>
          <w:color w:val="auto"/>
          <w:sz w:val="28"/>
          <w:szCs w:val="28"/>
          <w:lang w:val="en-US" w:eastAsia="zh-CN"/>
        </w:rPr>
        <w:t>新材料、新结构和新工艺等知识的同时，提升美学和人文素养。</w:t>
      </w:r>
      <w:r>
        <w:rPr>
          <w:rFonts w:hint="eastAsia" w:ascii="Times New Roman" w:hAnsi="Times New Roman" w:eastAsia="仿宋_GB2312"/>
          <w:color w:val="auto"/>
          <w:sz w:val="28"/>
          <w:szCs w:val="28"/>
        </w:rPr>
        <w:t>让我们一同开启软体家具制造工艺的探索之旅，感受软体家具的无穷魅力吧。</w:t>
      </w:r>
    </w:p>
    <w:p>
      <w:pPr>
        <w:pStyle w:val="11"/>
        <w:numPr>
          <w:ilvl w:val="0"/>
          <w:numId w:val="0"/>
        </w:numPr>
        <w:adjustRightInd w:val="0"/>
        <w:snapToGrid w:val="0"/>
        <w:spacing w:line="560" w:lineRule="exact"/>
        <w:ind w:leftChars="0"/>
        <w:jc w:val="left"/>
        <w:rPr>
          <w:rFonts w:ascii="Times New Roman" w:hAnsi="Times New Roman" w:eastAsia="黑体"/>
          <w:b/>
          <w:sz w:val="28"/>
          <w:szCs w:val="28"/>
        </w:rPr>
      </w:pPr>
      <w:r>
        <w:rPr>
          <w:rFonts w:hint="eastAsia" w:ascii="Times New Roman" w:hAnsi="Times New Roman" w:eastAsia="黑体"/>
          <w:b/>
          <w:sz w:val="28"/>
          <w:szCs w:val="28"/>
          <w:lang w:eastAsia="zh-CN"/>
        </w:rPr>
        <w:t>七、</w:t>
      </w:r>
      <w:r>
        <w:rPr>
          <w:rFonts w:hint="eastAsia" w:ascii="Times New Roman" w:hAnsi="Times New Roman" w:eastAsia="黑体"/>
          <w:b/>
          <w:sz w:val="28"/>
          <w:szCs w:val="28"/>
        </w:rPr>
        <w:t>南京信息工程大学</w:t>
      </w:r>
    </w:p>
    <w:p>
      <w:pPr>
        <w:adjustRightInd w:val="0"/>
        <w:snapToGrid w:val="0"/>
        <w:spacing w:line="560" w:lineRule="exact"/>
        <w:ind w:firstLine="562" w:firstLineChars="200"/>
        <w:jc w:val="left"/>
        <w:rPr>
          <w:rFonts w:ascii="Times New Roman" w:hAnsi="Times New Roman" w:eastAsia="黑体"/>
          <w:b/>
          <w:sz w:val="28"/>
          <w:szCs w:val="28"/>
        </w:rPr>
      </w:pPr>
      <w:r>
        <w:rPr>
          <w:rFonts w:hint="eastAsia" w:ascii="Times New Roman" w:hAnsi="Times New Roman" w:eastAsia="黑体"/>
          <w:b/>
          <w:sz w:val="28"/>
          <w:szCs w:val="28"/>
        </w:rPr>
        <w:t>1.揭秘大气污染（</w:t>
      </w:r>
      <w:r>
        <w:rPr>
          <w:rFonts w:ascii="Times New Roman" w:hAnsi="Times New Roman" w:eastAsia="黑体"/>
          <w:b/>
          <w:sz w:val="28"/>
          <w:szCs w:val="28"/>
        </w:rPr>
        <w:t>开课学校：</w:t>
      </w:r>
      <w:r>
        <w:rPr>
          <w:rFonts w:hint="eastAsia" w:ascii="Times New Roman" w:hAnsi="Times New Roman" w:eastAsia="黑体"/>
          <w:b/>
          <w:sz w:val="28"/>
          <w:szCs w:val="28"/>
        </w:rPr>
        <w:t>南京信息工程大学）</w:t>
      </w:r>
    </w:p>
    <w:p>
      <w:pPr>
        <w:spacing w:line="56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课程简介：</w:t>
      </w:r>
      <w:r>
        <w:rPr>
          <w:rFonts w:hint="eastAsia" w:ascii="Times New Roman" w:hAnsi="Times New Roman" w:eastAsia="仿宋_GB2312"/>
          <w:sz w:val="28"/>
          <w:szCs w:val="28"/>
        </w:rPr>
        <w:t>空气污染作为“心肺之患”已成为当下社会高度关注的热点问题。那么，你知道吗？保护人类免受宇宙辐射影响的臭氧为何跑到地面就被称为“蓝天下的杀手”？南极春天上空臭氧层为什么会有一个“洞”？这个“洞”到底有多大？这其中到底隐藏着什么奥秘？</w:t>
      </w:r>
    </w:p>
    <w:p>
      <w:pPr>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让我们一起走进</w:t>
      </w:r>
      <w:r>
        <w:rPr>
          <w:rFonts w:hint="eastAsia" w:ascii="Times New Roman" w:hAnsi="Times New Roman" w:eastAsia="仿宋_GB2312"/>
          <w:bCs/>
          <w:sz w:val="28"/>
          <w:szCs w:val="28"/>
        </w:rPr>
        <w:t>全国气象教学名师、南京信息工程大学朱彬教授团队打造的精品课程——《揭秘大气污染》！</w:t>
      </w:r>
      <w:r>
        <w:rPr>
          <w:rFonts w:hint="eastAsia" w:ascii="Times New Roman" w:hAnsi="Times New Roman" w:eastAsia="仿宋_GB2312"/>
          <w:sz w:val="28"/>
          <w:szCs w:val="28"/>
        </w:rPr>
        <w:t>在这里你不仅可以了解大气污染物的来源与去向、好臭氧与坏臭氧、酸雨及其危害、大气气溶胶的概念与粒径表征；还可以加深对我国大气污染现状、成因和控制策略的认识；最重要的是能为将来从事大气环境质量评价、大气环境保护、空气污染预报等相关工作打下理论基础哦！</w:t>
      </w:r>
    </w:p>
    <w:p>
      <w:pPr>
        <w:spacing w:line="560" w:lineRule="exact"/>
        <w:ind w:firstLine="551" w:firstLineChars="196"/>
        <w:rPr>
          <w:rFonts w:ascii="Times New Roman" w:hAnsi="Times New Roman" w:eastAsia="黑体"/>
          <w:b/>
          <w:sz w:val="28"/>
          <w:szCs w:val="28"/>
        </w:rPr>
      </w:pPr>
      <w:r>
        <w:rPr>
          <w:rFonts w:hint="eastAsia" w:ascii="Times New Roman" w:hAnsi="Times New Roman" w:eastAsia="黑体"/>
          <w:b/>
          <w:sz w:val="28"/>
          <w:szCs w:val="28"/>
        </w:rPr>
        <w:t>2.现代文学经典阅读与改编电影赏鉴（</w:t>
      </w:r>
      <w:r>
        <w:rPr>
          <w:rFonts w:ascii="Times New Roman" w:hAnsi="Times New Roman" w:eastAsia="黑体"/>
          <w:b/>
          <w:sz w:val="28"/>
          <w:szCs w:val="28"/>
        </w:rPr>
        <w:t>开课学校：</w:t>
      </w:r>
      <w:r>
        <w:rPr>
          <w:rFonts w:hint="eastAsia" w:ascii="Times New Roman" w:hAnsi="Times New Roman" w:eastAsia="黑体"/>
          <w:b/>
          <w:sz w:val="28"/>
          <w:szCs w:val="28"/>
        </w:rPr>
        <w:t>南京信息工程大学  ）</w:t>
      </w:r>
    </w:p>
    <w:p>
      <w:pPr>
        <w:spacing w:line="560" w:lineRule="exact"/>
        <w:ind w:firstLine="562" w:firstLineChars="200"/>
        <w:rPr>
          <w:rFonts w:hint="eastAsia" w:ascii="Times New Roman" w:hAnsi="Times New Roman" w:eastAsia="黑体"/>
          <w:b/>
          <w:sz w:val="28"/>
          <w:szCs w:val="28"/>
        </w:rPr>
      </w:pPr>
      <w:r>
        <w:rPr>
          <w:rFonts w:hint="eastAsia" w:ascii="Times New Roman" w:hAnsi="Times New Roman" w:eastAsia="仿宋_GB2312"/>
          <w:b/>
          <w:sz w:val="28"/>
          <w:szCs w:val="28"/>
        </w:rPr>
        <w:t>课程简介：</w:t>
      </w:r>
      <w:r>
        <w:rPr>
          <w:rFonts w:hint="eastAsia" w:ascii="Times New Roman" w:hAnsi="Times New Roman" w:eastAsia="仿宋_GB2312"/>
          <w:sz w:val="28"/>
          <w:szCs w:val="28"/>
        </w:rPr>
        <w:t>现代文学中的小说、戏剧等经典作品，由于其语言的工具性特征，常被节选后进入基础教育阶段的语文教材中，00后大学生对之并不陌生；但由于为了应试而断章取义，知其然而不知其所以然的现象也极为严重，因而往往会对作品或作品塑造的时代产生一些“误读”和“偏见”。《现代文学经典阅读与改编电影赏鉴》课程，围绕爱情选择、妇女解放、理想追求、家庭与社会等专题，精选已被改编为电影的现代文学经典作品，通过对比电影改编和原作不同艺术表现形式、艺术效果的异同进行思考、分析等研学活动，来提升学生的阅读兴趣。让学生掌握分析、研读小说、戏剧与电影的方法，在提高阅读、思考、写作能力的同时，感受体悟作品中的时代背景和人物命运选择，析苦思甜，学会用历史分析的方法看待处理现实生活中的各种问题，并体悟中国共产党领导新民主主义革命取得胜利的必要性与必然性，从而树立正确的人生观、价值观。</w:t>
      </w:r>
    </w:p>
    <w:p>
      <w:pPr>
        <w:spacing w:line="560" w:lineRule="exact"/>
        <w:ind w:firstLine="551" w:firstLineChars="196"/>
        <w:rPr>
          <w:rFonts w:ascii="Times New Roman" w:hAnsi="Times New Roman" w:eastAsia="黑体"/>
          <w:b/>
          <w:sz w:val="28"/>
          <w:szCs w:val="28"/>
        </w:rPr>
      </w:pPr>
      <w:r>
        <w:rPr>
          <w:rFonts w:hint="eastAsia" w:ascii="Times New Roman" w:hAnsi="Times New Roman" w:eastAsia="黑体"/>
          <w:b/>
          <w:sz w:val="28"/>
          <w:szCs w:val="28"/>
        </w:rPr>
        <w:t>3</w:t>
      </w:r>
      <w:r>
        <w:rPr>
          <w:rFonts w:ascii="Times New Roman" w:hAnsi="Times New Roman" w:eastAsia="黑体"/>
          <w:b/>
          <w:sz w:val="28"/>
          <w:szCs w:val="28"/>
        </w:rPr>
        <w:t>.</w:t>
      </w:r>
      <w:r>
        <w:rPr>
          <w:rFonts w:hint="eastAsia" w:ascii="Times New Roman" w:hAnsi="Times New Roman" w:eastAsia="黑体"/>
          <w:b/>
          <w:sz w:val="28"/>
          <w:szCs w:val="28"/>
        </w:rPr>
        <w:t>视听语言（</w:t>
      </w:r>
      <w:r>
        <w:rPr>
          <w:rFonts w:ascii="Times New Roman" w:hAnsi="Times New Roman" w:eastAsia="黑体"/>
          <w:b/>
          <w:sz w:val="28"/>
          <w:szCs w:val="28"/>
        </w:rPr>
        <w:t>开课学校：</w:t>
      </w:r>
      <w:r>
        <w:rPr>
          <w:rFonts w:hint="eastAsia" w:ascii="Times New Roman" w:hAnsi="Times New Roman" w:eastAsia="黑体"/>
          <w:b/>
          <w:sz w:val="28"/>
          <w:szCs w:val="28"/>
        </w:rPr>
        <w:t>南京信息工程大学）</w:t>
      </w:r>
    </w:p>
    <w:p>
      <w:pPr>
        <w:adjustRightInd w:val="0"/>
        <w:snapToGrid w:val="0"/>
        <w:spacing w:line="560" w:lineRule="exact"/>
        <w:ind w:firstLine="562" w:firstLineChars="200"/>
        <w:jc w:val="left"/>
        <w:rPr>
          <w:rFonts w:ascii="Times New Roman" w:hAnsi="Times New Roman" w:eastAsia="仿宋_GB2312"/>
          <w:sz w:val="28"/>
          <w:szCs w:val="28"/>
        </w:rPr>
      </w:pPr>
      <w:r>
        <w:rPr>
          <w:rFonts w:ascii="Times New Roman" w:hAnsi="Times New Roman" w:eastAsia="仿宋_GB2312"/>
          <w:b/>
          <w:sz w:val="28"/>
          <w:szCs w:val="28"/>
        </w:rPr>
        <w:t>课程简介：</w:t>
      </w:r>
      <w:r>
        <w:rPr>
          <w:rFonts w:hint="eastAsia" w:ascii="Times New Roman" w:hAnsi="Times New Roman" w:eastAsia="仿宋_GB2312"/>
          <w:sz w:val="28"/>
          <w:szCs w:val="28"/>
        </w:rPr>
        <w:t>随着“媒体3.0”时代的到来，借助数字化、网络化以及全球信息体系化进程，影视行业长足发展，以微视频、小视频为代表的自媒体的兴盛更是将影视创作活动延伸到每一个社会网络节点之微末，以镜头为单元的视听语言越发成为当今社会应用最为广泛的新型话语模式。对视听语言的应用，正成为手持移动终端的现代人不可或缺的能力素养之一。视听语言是实现影视主题表达与意义构建的基础，起到叙述情节，链接艺术创意与价值传达的关键性作用。</w:t>
      </w:r>
    </w:p>
    <w:p>
      <w:pPr>
        <w:adjustRightInd w:val="0"/>
        <w:snapToGrid w:val="0"/>
        <w:spacing w:line="560" w:lineRule="exact"/>
        <w:ind w:firstLine="560" w:firstLineChars="200"/>
        <w:jc w:val="left"/>
        <w:rPr>
          <w:rFonts w:hint="eastAsia" w:ascii="Times New Roman" w:hAnsi="Times New Roman" w:eastAsia="仿宋_GB2312"/>
          <w:sz w:val="28"/>
          <w:szCs w:val="28"/>
        </w:rPr>
      </w:pPr>
      <w:r>
        <w:rPr>
          <w:rFonts w:hint="eastAsia" w:ascii="Times New Roman" w:hAnsi="Times New Roman" w:eastAsia="仿宋_GB2312"/>
          <w:sz w:val="28"/>
          <w:szCs w:val="28"/>
        </w:rPr>
        <w:t>你想创作出更受欢迎的视频作品吗？你想轻松读懂优秀的文艺电影吗？课程将带你理解不同视听语言的概念、特点、要素及规律，熟悉视听语言的内涵与艺术功能，掌握场面调度等基本知识与运用方法。从主题构思、运镜方式，以及声音画面处理等方面学习视听语言，不仅可以提高影视创作的能力，向观众高效传达思想与观点，提高影片的影响力，同时也有助于提升对电影的鉴赏能力。</w:t>
      </w:r>
    </w:p>
    <w:p>
      <w:pPr>
        <w:spacing w:line="560" w:lineRule="exact"/>
        <w:ind w:firstLine="551" w:firstLineChars="196"/>
        <w:rPr>
          <w:rFonts w:ascii="Times New Roman" w:hAnsi="Times New Roman" w:eastAsia="黑体"/>
          <w:b/>
          <w:sz w:val="28"/>
          <w:szCs w:val="28"/>
        </w:rPr>
      </w:pPr>
      <w:r>
        <w:rPr>
          <w:rFonts w:hint="eastAsia" w:ascii="Times New Roman" w:hAnsi="Times New Roman" w:eastAsia="黑体"/>
          <w:b/>
          <w:sz w:val="28"/>
          <w:szCs w:val="28"/>
        </w:rPr>
        <w:t>4、罪与罚的故事（</w:t>
      </w:r>
      <w:r>
        <w:rPr>
          <w:rFonts w:ascii="Times New Roman" w:hAnsi="Times New Roman" w:eastAsia="黑体"/>
          <w:b/>
          <w:sz w:val="28"/>
          <w:szCs w:val="28"/>
        </w:rPr>
        <w:t>开课学校：</w:t>
      </w:r>
      <w:r>
        <w:rPr>
          <w:rFonts w:hint="eastAsia" w:ascii="Times New Roman" w:hAnsi="Times New Roman" w:eastAsia="黑体"/>
          <w:b/>
          <w:sz w:val="28"/>
          <w:szCs w:val="28"/>
        </w:rPr>
        <w:t>南京信息工程大学，多年司法系统工作经历教授开课）</w:t>
      </w:r>
    </w:p>
    <w:p>
      <w:pPr>
        <w:spacing w:line="560" w:lineRule="exact"/>
        <w:ind w:firstLine="551" w:firstLineChars="196"/>
        <w:rPr>
          <w:rFonts w:ascii="Times New Roman" w:hAnsi="Times New Roman" w:eastAsia="仿宋_GB2312"/>
          <w:sz w:val="28"/>
          <w:szCs w:val="28"/>
        </w:rPr>
      </w:pPr>
      <w:r>
        <w:rPr>
          <w:rFonts w:ascii="Times New Roman" w:hAnsi="Times New Roman" w:eastAsia="仿宋_GB2312"/>
          <w:b/>
          <w:sz w:val="28"/>
          <w:szCs w:val="28"/>
        </w:rPr>
        <w:t>课程简介：</w:t>
      </w:r>
      <w:r>
        <w:rPr>
          <w:rFonts w:hint="eastAsia" w:ascii="Times New Roman" w:hAnsi="Times New Roman" w:eastAsia="仿宋_GB2312"/>
          <w:sz w:val="28"/>
          <w:szCs w:val="28"/>
        </w:rPr>
        <w:t>《罪与罚的故事》是一门面向高校本科生的通识课程。犯罪与刑罚是人类社会至今为止无法避免的社会现象。本课程每一讲对一个经典案例进行解析，并设置社会调查课时，组织学生进行专题调查，撰写调查报告。本门课程将让学生初步掌握有关犯罪与刑罚的基础理论，引导学生理性对待犯罪与刑罚现象，运用整体论观念体察社会生活，用积极的行动参与社会改良。</w:t>
      </w:r>
    </w:p>
    <w:p>
      <w:pPr>
        <w:spacing w:line="560" w:lineRule="exact"/>
        <w:ind w:firstLine="551" w:firstLineChars="196"/>
        <w:rPr>
          <w:rFonts w:ascii="Times New Roman" w:hAnsi="Times New Roman" w:eastAsia="黑体"/>
          <w:b/>
          <w:sz w:val="28"/>
          <w:szCs w:val="28"/>
        </w:rPr>
      </w:pPr>
      <w:r>
        <w:rPr>
          <w:rFonts w:hint="eastAsia" w:ascii="Times New Roman" w:hAnsi="Times New Roman" w:eastAsia="黑体"/>
          <w:b/>
          <w:sz w:val="28"/>
          <w:szCs w:val="28"/>
        </w:rPr>
        <w:t>5、美从何处寻——在艺术和生活中体验美（</w:t>
      </w:r>
      <w:r>
        <w:rPr>
          <w:rFonts w:ascii="Times New Roman" w:hAnsi="Times New Roman" w:eastAsia="黑体"/>
          <w:b/>
          <w:sz w:val="28"/>
          <w:szCs w:val="28"/>
        </w:rPr>
        <w:t>开课学校：</w:t>
      </w:r>
      <w:r>
        <w:rPr>
          <w:rFonts w:hint="eastAsia" w:ascii="Times New Roman" w:hAnsi="Times New Roman" w:eastAsia="黑体"/>
          <w:b/>
          <w:sz w:val="28"/>
          <w:szCs w:val="28"/>
        </w:rPr>
        <w:t>南京信息工程大学）</w:t>
      </w:r>
    </w:p>
    <w:p>
      <w:pPr>
        <w:spacing w:line="560" w:lineRule="exact"/>
        <w:ind w:firstLine="551" w:firstLineChars="196"/>
        <w:rPr>
          <w:rFonts w:ascii="Times New Roman" w:hAnsi="Times New Roman" w:eastAsia="仿宋_GB2312"/>
          <w:sz w:val="28"/>
          <w:szCs w:val="28"/>
        </w:rPr>
      </w:pPr>
      <w:r>
        <w:rPr>
          <w:rFonts w:ascii="Times New Roman" w:hAnsi="Times New Roman" w:eastAsia="仿宋_GB2312"/>
          <w:b/>
          <w:sz w:val="28"/>
          <w:szCs w:val="28"/>
        </w:rPr>
        <w:t>课程简介：</w:t>
      </w:r>
      <w:r>
        <w:rPr>
          <w:rFonts w:hint="eastAsia" w:ascii="Times New Roman" w:hAnsi="Times New Roman" w:eastAsia="仿宋_GB2312"/>
          <w:sz w:val="28"/>
          <w:szCs w:val="28"/>
        </w:rPr>
        <w:t>课程着重于在艺术和生活的衣食住行中体验美、感受美，同时兼顾实践能力培养及价值观塑造。在全球化趋势加强的今天，创新人才的培养需要良好的人文氛围，艺术和生活的美育是培养人的感悟能力和形象思维的重要学科，美及艺术是发展人性，完善人格，提供正确的价值观和人生意义的知识。通过课堂学习，为学生提供真善美的追求，并确立正确的人文价值观的导向，帮助学生成为有理想有价值有意义服务于国家的创新人才。</w:t>
      </w:r>
    </w:p>
    <w:p>
      <w:pPr>
        <w:spacing w:line="560" w:lineRule="exact"/>
        <w:ind w:firstLine="548" w:firstLineChars="196"/>
        <w:rPr>
          <w:rFonts w:ascii="Times New Roman" w:hAnsi="Times New Roman" w:eastAsia="仿宋_GB2312"/>
          <w:sz w:val="28"/>
          <w:szCs w:val="28"/>
        </w:rPr>
      </w:pPr>
      <w:r>
        <w:rPr>
          <w:rFonts w:hint="eastAsia" w:ascii="Times New Roman" w:hAnsi="Times New Roman" w:eastAsia="仿宋_GB2312"/>
          <w:sz w:val="28"/>
          <w:szCs w:val="28"/>
        </w:rPr>
        <w:t>课程从艺术品到生活中的衣、食、住、行的日常之美，具体由艺术美、造物美、创意美的艺术作品中分析和体悟美，由生活的服饰美、餐饮美、建筑美、旅行文化之美感受和接近美，引导学生领略人文科学的无限风光，通过课堂学习、案例讲授和分组创作等实践活动，加深学生对生活中“向美而生”的追求，并开阔学生的视野，培养学生追求真善美的人文素质，引导学生树立正确的人生观和价值观。</w:t>
      </w:r>
    </w:p>
    <w:p>
      <w:pPr>
        <w:spacing w:line="560" w:lineRule="exact"/>
        <w:ind w:firstLine="551" w:firstLineChars="196"/>
        <w:rPr>
          <w:rFonts w:ascii="Times New Roman" w:hAnsi="Times New Roman" w:eastAsia="黑体"/>
          <w:b/>
          <w:sz w:val="28"/>
          <w:szCs w:val="28"/>
        </w:rPr>
      </w:pPr>
      <w:r>
        <w:rPr>
          <w:rFonts w:hint="eastAsia" w:ascii="Times New Roman" w:hAnsi="Times New Roman" w:eastAsia="黑体"/>
          <w:b/>
          <w:sz w:val="28"/>
          <w:szCs w:val="28"/>
        </w:rPr>
        <w:t>6、仰望夜空——天文学入门（</w:t>
      </w:r>
      <w:r>
        <w:rPr>
          <w:rFonts w:ascii="Times New Roman" w:hAnsi="Times New Roman" w:eastAsia="黑体"/>
          <w:b/>
          <w:sz w:val="28"/>
          <w:szCs w:val="28"/>
        </w:rPr>
        <w:t>开课学校：</w:t>
      </w:r>
      <w:r>
        <w:rPr>
          <w:rFonts w:hint="eastAsia" w:ascii="Times New Roman" w:hAnsi="Times New Roman" w:eastAsia="黑体"/>
          <w:b/>
          <w:sz w:val="28"/>
          <w:szCs w:val="28"/>
        </w:rPr>
        <w:t>南京信息工程大学）</w:t>
      </w:r>
    </w:p>
    <w:p>
      <w:pPr>
        <w:spacing w:line="560" w:lineRule="exact"/>
        <w:ind w:firstLine="551" w:firstLineChars="196"/>
        <w:rPr>
          <w:rFonts w:ascii="Times New Roman" w:hAnsi="Times New Roman" w:eastAsia="仿宋_GB2312"/>
          <w:sz w:val="28"/>
          <w:szCs w:val="28"/>
        </w:rPr>
      </w:pPr>
      <w:r>
        <w:rPr>
          <w:rFonts w:ascii="Times New Roman" w:hAnsi="Times New Roman" w:eastAsia="仿宋_GB2312"/>
          <w:b/>
          <w:sz w:val="28"/>
          <w:szCs w:val="28"/>
        </w:rPr>
        <w:t>课程简介：</w:t>
      </w:r>
      <w:r>
        <w:rPr>
          <w:rFonts w:hint="eastAsia" w:ascii="Times New Roman" w:hAnsi="Times New Roman" w:eastAsia="仿宋_GB2312"/>
          <w:sz w:val="28"/>
          <w:szCs w:val="28"/>
        </w:rPr>
        <w:t>课程内容包括宇宙中各层次天体的一般介绍，星座</w:t>
      </w:r>
      <w:r>
        <w:rPr>
          <w:rFonts w:ascii="Times New Roman" w:hAnsi="Times New Roman" w:eastAsia="仿宋_GB2312"/>
          <w:sz w:val="28"/>
          <w:szCs w:val="28"/>
        </w:rPr>
        <w:t>的认识，</w:t>
      </w:r>
      <w:r>
        <w:rPr>
          <w:rFonts w:hint="eastAsia" w:ascii="Times New Roman" w:hAnsi="Times New Roman" w:eastAsia="仿宋_GB2312"/>
          <w:sz w:val="28"/>
          <w:szCs w:val="28"/>
        </w:rPr>
        <w:t>时间计量和历法的天文学依据，天文望远镜与恒星世界的研究方法，双星、星团、星云、星际物质及不稳定恒星多姿多彩的物理性质，关于地外文明是否存在的理论与探测实践，大爆炸宇宙模型及宇宙的未来归宿等内容。</w:t>
      </w:r>
    </w:p>
    <w:p>
      <w:pPr>
        <w:spacing w:line="560" w:lineRule="exact"/>
        <w:ind w:firstLine="548" w:firstLineChars="196"/>
        <w:rPr>
          <w:rFonts w:ascii="Times New Roman" w:hAnsi="Times New Roman" w:eastAsia="仿宋_GB2312"/>
          <w:sz w:val="28"/>
          <w:szCs w:val="28"/>
        </w:rPr>
      </w:pPr>
      <w:r>
        <w:rPr>
          <w:rFonts w:hint="eastAsia" w:ascii="Times New Roman" w:hAnsi="Times New Roman" w:eastAsia="仿宋_GB2312"/>
          <w:sz w:val="28"/>
          <w:szCs w:val="28"/>
        </w:rPr>
        <w:t>课程内容涵盖最基础的天文学基本知识和应用技能，整合与天文学相关的光学、电磁学、理论物理学、地理学、哲学、生物学及中外传统文化知识，同时分析科学家在天文学研究过程中的探索，引导学生科学思维能力的发展。</w:t>
      </w:r>
    </w:p>
    <w:p>
      <w:pPr>
        <w:pStyle w:val="11"/>
        <w:numPr>
          <w:ilvl w:val="0"/>
          <w:numId w:val="0"/>
        </w:numPr>
        <w:adjustRightInd w:val="0"/>
        <w:snapToGrid w:val="0"/>
        <w:spacing w:line="560" w:lineRule="exact"/>
        <w:ind w:leftChars="0"/>
        <w:jc w:val="left"/>
        <w:rPr>
          <w:rFonts w:ascii="Times New Roman" w:hAnsi="Times New Roman" w:eastAsia="黑体"/>
          <w:b/>
          <w:sz w:val="28"/>
          <w:szCs w:val="28"/>
        </w:rPr>
      </w:pPr>
      <w:r>
        <w:rPr>
          <w:rFonts w:hint="eastAsia" w:ascii="Times New Roman" w:hAnsi="Times New Roman" w:eastAsia="黑体"/>
          <w:b/>
          <w:sz w:val="28"/>
          <w:szCs w:val="28"/>
          <w:lang w:eastAsia="zh-CN"/>
        </w:rPr>
        <w:t>八、南京中医药</w:t>
      </w:r>
      <w:r>
        <w:rPr>
          <w:rFonts w:hint="eastAsia" w:ascii="Times New Roman" w:hAnsi="Times New Roman" w:eastAsia="黑体"/>
          <w:b/>
          <w:sz w:val="28"/>
          <w:szCs w:val="28"/>
        </w:rPr>
        <w:t>大学</w:t>
      </w:r>
    </w:p>
    <w:p>
      <w:pPr>
        <w:adjustRightInd w:val="0"/>
        <w:snapToGrid w:val="0"/>
        <w:spacing w:line="560" w:lineRule="exact"/>
        <w:ind w:firstLine="562" w:firstLineChars="200"/>
        <w:jc w:val="left"/>
        <w:rPr>
          <w:rFonts w:hint="eastAsia" w:ascii="Times New Roman" w:hAnsi="Times New Roman" w:eastAsia="黑体"/>
          <w:b/>
          <w:sz w:val="28"/>
          <w:szCs w:val="28"/>
        </w:rPr>
      </w:pPr>
      <w:r>
        <w:rPr>
          <w:rFonts w:hint="eastAsia" w:ascii="Times New Roman" w:hAnsi="Times New Roman" w:eastAsia="黑体"/>
          <w:b/>
          <w:sz w:val="28"/>
          <w:szCs w:val="28"/>
          <w:lang w:val="en-US" w:eastAsia="zh-CN"/>
        </w:rPr>
        <w:t>1、</w:t>
      </w:r>
      <w:r>
        <w:rPr>
          <w:rFonts w:hint="eastAsia" w:ascii="Times New Roman" w:hAnsi="Times New Roman" w:eastAsia="黑体"/>
          <w:b/>
          <w:sz w:val="28"/>
          <w:szCs w:val="28"/>
        </w:rPr>
        <w:t>走近名医</w:t>
      </w:r>
    </w:p>
    <w:p>
      <w:pPr>
        <w:ind w:firstLine="562" w:firstLineChars="200"/>
        <w:rPr>
          <w:rFonts w:hint="eastAsia" w:ascii="华文仿宋" w:hAnsi="华文仿宋" w:eastAsia="华文仿宋" w:cs="华文仿宋"/>
          <w:b w:val="0"/>
          <w:bCs/>
          <w:sz w:val="28"/>
          <w:szCs w:val="28"/>
          <w:lang w:val="en-US" w:eastAsia="zh-CN"/>
        </w:rPr>
      </w:pPr>
      <w:r>
        <w:rPr>
          <w:rFonts w:ascii="Times New Roman" w:hAnsi="Times New Roman" w:eastAsia="仿宋_GB2312"/>
          <w:b/>
          <w:sz w:val="28"/>
          <w:szCs w:val="28"/>
        </w:rPr>
        <w:t>课程简介：</w:t>
      </w:r>
      <w:r>
        <w:rPr>
          <w:rFonts w:hint="eastAsia" w:ascii="华文仿宋" w:hAnsi="华文仿宋" w:eastAsia="华文仿宋" w:cs="华文仿宋"/>
          <w:b w:val="0"/>
          <w:bCs/>
          <w:sz w:val="28"/>
          <w:szCs w:val="28"/>
          <w:lang w:val="en-US" w:eastAsia="zh-CN"/>
        </w:rPr>
        <w:t>研读名家医案历来是中医学习进阶的必经之路，医案真实而完整地记录了医疗的全过程，最直接地反映了医家的临床思维。然而，如何选择医案、读懂医案，领会其中的精华又是十分困难的事。为了解决中医类专业学生中医临床思维能力弱化等问题，国家级教学团队南京中医药大学中医内科学团队领衔主编了全国中医药行业高等教育“十三五”创新教材，江苏省高等学校重点教材《中医内科名家医案讲析》（中国中医药出版社出版），开设《中医内科医案选析》课程，以此为蓝本的《走近名医》课程2020年获江苏省微课程竞赛二等奖。</w:t>
      </w:r>
    </w:p>
    <w:p>
      <w:pPr>
        <w:adjustRightInd w:val="0"/>
        <w:snapToGrid w:val="0"/>
        <w:spacing w:line="560" w:lineRule="exact"/>
        <w:jc w:val="left"/>
        <w:rPr>
          <w:rFonts w:hint="eastAsia" w:ascii="Times New Roman" w:hAnsi="Times New Roman" w:eastAsia="黑体"/>
          <w:b/>
          <w:sz w:val="28"/>
          <w:szCs w:val="28"/>
        </w:rPr>
      </w:pPr>
      <w:r>
        <w:rPr>
          <w:rFonts w:hint="eastAsia" w:ascii="华文仿宋" w:hAnsi="华文仿宋" w:eastAsia="华文仿宋" w:cs="华文仿宋"/>
          <w:b w:val="0"/>
          <w:bCs/>
          <w:sz w:val="28"/>
          <w:szCs w:val="28"/>
          <w:lang w:val="en-US" w:eastAsia="zh-CN"/>
        </w:rPr>
        <w:t>《走近名医》课程介绍中医内科临床常见疾病的概念、病因病机、辨证要点及治疗原则等基本知识，更以真实的名家医案为切入点，针对教学重点难点，剖析名医诊治过程，讲解其理法方药运用思路，不仅传承名老中医药专家学术思想和临床诊疗经验，更能帮您深化对疾病相关基本知识的理解和运用，提升中医临床诊疗能力，拓展知常达变的中医临床思维，从而实现医学教学的重要目标。</w:t>
      </w:r>
    </w:p>
    <w:p>
      <w:pPr>
        <w:numPr>
          <w:ilvl w:val="0"/>
          <w:numId w:val="7"/>
        </w:numPr>
        <w:adjustRightInd w:val="0"/>
        <w:snapToGrid w:val="0"/>
        <w:spacing w:line="560" w:lineRule="exact"/>
        <w:ind w:firstLine="562" w:firstLineChars="200"/>
        <w:jc w:val="left"/>
        <w:rPr>
          <w:rFonts w:hint="eastAsia" w:ascii="Times New Roman" w:hAnsi="Times New Roman" w:eastAsia="黑体"/>
          <w:b/>
          <w:sz w:val="28"/>
          <w:szCs w:val="28"/>
          <w:lang w:val="en-US" w:eastAsia="zh-CN"/>
        </w:rPr>
      </w:pPr>
      <w:r>
        <w:rPr>
          <w:rFonts w:hint="eastAsia" w:ascii="Times New Roman" w:hAnsi="Times New Roman" w:eastAsia="黑体"/>
          <w:b/>
          <w:sz w:val="28"/>
          <w:szCs w:val="28"/>
          <w:lang w:val="en-US" w:eastAsia="zh-CN"/>
        </w:rPr>
        <w:t>中药学</w:t>
      </w:r>
    </w:p>
    <w:p>
      <w:pPr>
        <w:ind w:firstLine="561" w:firstLineChars="200"/>
        <w:jc w:val="left"/>
        <w:rPr>
          <w:rFonts w:hint="eastAsia" w:ascii="华文仿宋" w:hAnsi="华文仿宋" w:eastAsia="华文仿宋" w:cs="华文仿宋"/>
          <w:b w:val="0"/>
          <w:bCs/>
          <w:sz w:val="28"/>
          <w:szCs w:val="28"/>
          <w:lang w:val="en-US" w:eastAsia="zh-CN"/>
        </w:rPr>
      </w:pPr>
      <w:r>
        <w:rPr>
          <w:rFonts w:hint="eastAsia" w:ascii="华文仿宋" w:hAnsi="华文仿宋" w:eastAsia="华文仿宋" w:cs="华文仿宋"/>
          <w:b/>
          <w:bCs w:val="0"/>
          <w:sz w:val="28"/>
          <w:szCs w:val="28"/>
          <w:lang w:val="en-US" w:eastAsia="zh-CN"/>
        </w:rPr>
        <w:t>课程网址：</w:t>
      </w:r>
      <w:r>
        <w:rPr>
          <w:rFonts w:hint="eastAsia" w:ascii="华文仿宋" w:hAnsi="华文仿宋" w:eastAsia="华文仿宋" w:cs="华文仿宋"/>
          <w:b w:val="0"/>
          <w:bCs/>
          <w:sz w:val="28"/>
          <w:szCs w:val="28"/>
          <w:lang w:val="en-US" w:eastAsia="zh-CN"/>
        </w:rPr>
        <w:t>https://www.icourse163.org/learn/NJUTCM-1001752319</w:t>
      </w:r>
    </w:p>
    <w:p>
      <w:pPr>
        <w:ind w:firstLine="561" w:firstLineChars="200"/>
        <w:rPr>
          <w:rFonts w:hint="eastAsia" w:ascii="华文仿宋" w:hAnsi="华文仿宋" w:eastAsia="华文仿宋" w:cs="华文仿宋"/>
          <w:b w:val="0"/>
          <w:bCs/>
          <w:sz w:val="28"/>
          <w:szCs w:val="28"/>
          <w:lang w:val="en-US" w:eastAsia="zh-CN"/>
        </w:rPr>
      </w:pPr>
      <w:r>
        <w:rPr>
          <w:rFonts w:hint="eastAsia" w:ascii="华文仿宋" w:hAnsi="华文仿宋" w:eastAsia="华文仿宋" w:cs="华文仿宋"/>
          <w:b/>
          <w:bCs w:val="0"/>
          <w:sz w:val="28"/>
          <w:szCs w:val="28"/>
          <w:lang w:val="en-US" w:eastAsia="zh-CN"/>
        </w:rPr>
        <w:t>课程简介：</w:t>
      </w:r>
      <w:r>
        <w:rPr>
          <w:rFonts w:hint="eastAsia" w:ascii="华文仿宋" w:hAnsi="华文仿宋" w:eastAsia="华文仿宋" w:cs="华文仿宋"/>
          <w:b w:val="0"/>
          <w:bCs/>
          <w:sz w:val="28"/>
          <w:szCs w:val="28"/>
          <w:lang w:val="en-US" w:eastAsia="zh-CN"/>
        </w:rPr>
        <w:t>《中药学》是在中医药理论指导下，以临床用药为核心，研究中药的来源、产地、采集、炮制、药性等基本理论及临床应用的一门学科。南京中医药大学临床中药学科与学校同龄，以国医大师颜正华在宁工作期间参与编纂的《中药学概论》为标志，奠定了本学科教学、科研的学术基础，也奠定了我校临床中药学的全国学术地位。半个多世纪以来，南中医中药学教学团队薪火相传，继承创新，围绕临床用药规律的热点与前沿，综合开展教育教学、学术研究、社会服务工作，充分发挥本学科“基础与临床、经典与现代、中医与中药”桥梁作用。1995年评为南京中医药大学重点学科，所在一级学科中药学2000年被评为国家重点学科，2012年被评为国家中管局十二五重点学科。</w:t>
      </w:r>
    </w:p>
    <w:p>
      <w:pPr>
        <w:ind w:firstLine="560" w:firstLineChars="200"/>
        <w:rPr>
          <w:rFonts w:hint="eastAsia" w:ascii="华文仿宋" w:hAnsi="华文仿宋" w:eastAsia="华文仿宋" w:cs="华文仿宋"/>
          <w:b w:val="0"/>
          <w:bCs/>
          <w:sz w:val="28"/>
          <w:szCs w:val="28"/>
          <w:lang w:val="en-US" w:eastAsia="zh-CN"/>
        </w:rPr>
      </w:pPr>
      <w:r>
        <w:rPr>
          <w:rFonts w:hint="eastAsia" w:ascii="华文仿宋" w:hAnsi="华文仿宋" w:eastAsia="华文仿宋" w:cs="华文仿宋"/>
          <w:b w:val="0"/>
          <w:bCs/>
          <w:sz w:val="28"/>
          <w:szCs w:val="28"/>
          <w:lang w:val="en-US" w:eastAsia="zh-CN"/>
        </w:rPr>
        <w:t>《中药学》MOOC以视频形式为主，围绕课程核心内容，根据教学大纲要求，涵盖中药基本理论和常用中药近130个视频片段，紧密联系临床实践，开展形象生动、图文并茂的在线教学。本课程于2017年获得江苏省精品在线开放课程，2018年根据实际使用情况，进行了课程资源库扩充，包括补充药材动态影像及图谱（原植物、饮片），添加知识增值链接（中药二维码、微信公众号：南中医药语）等，同时，进一步加强课程在线学习讨论，提高学生的学习体验和效果。2019年线上线下混合式《中药学》入选江苏省高校首批20门金课推进计划之一（江苏省金课工作坊），2020年获两项首批国家一流课程（线上+虚拟仿真实验项目）。2021年《中药学》课程荣获教育部课程思政示范项目，江苏省线上线下混合式一流课程。唐德才教授主编《中药学》（第3版）荣获首届全国优秀教材（高等教育类）奖。</w:t>
      </w:r>
    </w:p>
    <w:p>
      <w:pPr>
        <w:numPr>
          <w:ilvl w:val="0"/>
          <w:numId w:val="7"/>
        </w:numPr>
        <w:adjustRightInd w:val="0"/>
        <w:snapToGrid w:val="0"/>
        <w:spacing w:line="560" w:lineRule="exact"/>
        <w:ind w:left="0" w:leftChars="0" w:firstLine="562" w:firstLineChars="200"/>
        <w:jc w:val="left"/>
        <w:rPr>
          <w:rFonts w:hint="eastAsia" w:ascii="Times New Roman" w:hAnsi="Times New Roman" w:eastAsia="黑体"/>
          <w:b/>
          <w:sz w:val="28"/>
          <w:szCs w:val="28"/>
          <w:lang w:val="en-US" w:eastAsia="zh-CN"/>
        </w:rPr>
      </w:pPr>
      <w:r>
        <w:rPr>
          <w:rFonts w:hint="eastAsia" w:ascii="Times New Roman" w:hAnsi="Times New Roman" w:eastAsia="黑体"/>
          <w:b/>
          <w:sz w:val="28"/>
          <w:szCs w:val="28"/>
          <w:lang w:val="en-US" w:eastAsia="zh-CN"/>
        </w:rPr>
        <w:t>中医基础理论</w:t>
      </w:r>
    </w:p>
    <w:p>
      <w:pPr>
        <w:ind w:firstLine="561" w:firstLineChars="200"/>
        <w:rPr>
          <w:rFonts w:hint="eastAsia" w:ascii="华文仿宋" w:hAnsi="华文仿宋" w:eastAsia="华文仿宋" w:cs="华文仿宋"/>
          <w:b w:val="0"/>
          <w:bCs/>
          <w:sz w:val="28"/>
          <w:szCs w:val="28"/>
        </w:rPr>
      </w:pPr>
      <w:r>
        <w:rPr>
          <w:rFonts w:hint="eastAsia" w:ascii="华文仿宋" w:hAnsi="华文仿宋" w:eastAsia="华文仿宋" w:cs="华文仿宋"/>
          <w:b/>
          <w:bCs w:val="0"/>
          <w:sz w:val="28"/>
          <w:szCs w:val="28"/>
        </w:rPr>
        <w:t>课程简介：</w:t>
      </w:r>
      <w:r>
        <w:rPr>
          <w:rFonts w:hint="eastAsia" w:ascii="华文仿宋" w:hAnsi="华文仿宋" w:eastAsia="华文仿宋" w:cs="华文仿宋"/>
          <w:b w:val="0"/>
          <w:bCs/>
          <w:sz w:val="28"/>
          <w:szCs w:val="28"/>
        </w:rPr>
        <w:t>博大精深的中医学，具体来说，主要包含了“理法方药”四方面的内容。而其中的“理”，主要就是指中医基础理论和中医诊断学的内容。中医基础理论有着丰富的内容</w:t>
      </w:r>
      <w:r>
        <w:rPr>
          <w:rFonts w:hint="eastAsia" w:ascii="华文仿宋" w:hAnsi="华文仿宋" w:eastAsia="华文仿宋" w:cs="华文仿宋"/>
          <w:b w:val="0"/>
          <w:bCs/>
          <w:sz w:val="28"/>
          <w:szCs w:val="28"/>
          <w:lang w:eastAsia="zh-CN"/>
        </w:rPr>
        <w:t>：</w:t>
      </w:r>
      <w:r>
        <w:rPr>
          <w:rFonts w:hint="eastAsia" w:ascii="华文仿宋" w:hAnsi="华文仿宋" w:eastAsia="华文仿宋" w:cs="华文仿宋"/>
          <w:b w:val="0"/>
          <w:bCs/>
          <w:sz w:val="28"/>
          <w:szCs w:val="28"/>
        </w:rPr>
        <w:t>其中，阴阳、五行，援哲入医的重要论述，能让我们在古代哲理的广阔空间遨游，从而增智益慧；藏象学说、气血津液学说、经络学说，以及关于体质、病因、病机等专业基础知识，则能让我们看见中医殿堂的瑰丽多彩，从而心生向往；而治未病、防治原则的精彩内容，或使我们对生命具有更多敬畏，最终受益终生。</w:t>
      </w:r>
    </w:p>
    <w:p>
      <w:pPr>
        <w:ind w:firstLine="560"/>
        <w:rPr>
          <w:rFonts w:ascii="Times New Roman" w:hAnsi="Times New Roman" w:eastAsia="黑体"/>
          <w:b/>
          <w:sz w:val="28"/>
          <w:szCs w:val="28"/>
        </w:rPr>
      </w:pPr>
      <w:r>
        <w:rPr>
          <w:rFonts w:hint="eastAsia" w:ascii="Times New Roman" w:hAnsi="Times New Roman" w:eastAsia="黑体"/>
          <w:b/>
          <w:sz w:val="28"/>
          <w:szCs w:val="28"/>
        </w:rPr>
        <w:t>4、方剂学</w:t>
      </w:r>
    </w:p>
    <w:p>
      <w:pPr>
        <w:ind w:firstLine="560"/>
        <w:rPr>
          <w:rFonts w:hint="eastAsia" w:ascii="Times New Roman" w:hAnsi="Times New Roman" w:eastAsia="黑体"/>
          <w:b/>
          <w:sz w:val="28"/>
          <w:szCs w:val="28"/>
        </w:rPr>
      </w:pPr>
      <w:r>
        <w:rPr>
          <w:rFonts w:hint="eastAsia" w:ascii="华文仿宋" w:hAnsi="华文仿宋" w:eastAsia="华文仿宋" w:cs="华文仿宋"/>
          <w:bCs/>
          <w:sz w:val="28"/>
          <w:szCs w:val="28"/>
        </w:rPr>
        <w:t>你想了解常用的方剂（中成药）吗，比如六味地黄丸有哪六个中药组成的，藿香正气散能治疗哪些疾病，感冒了该吃什么方剂（中成药）呢。那就选择方剂学课程吧。方剂学是研究中医治法与方剂的配伍规律及其临床运用的一门学科，是联系中医学和中药学的桥梁课程。方剂学不仅是中医辨证论治理论体系中的重要组成部分，而且是实现中医基础理论与临床经验紧密结合，集中体现中医证、法、方、药有机统一的课程。通过本课程的学习，了解常用方剂（中成药）的组成、用法、主治、配伍意义，了解方剂（中成药）组方原理和各类方剂的配伍规律和临床运用。</w:t>
      </w:r>
    </w:p>
    <w:p>
      <w:pPr>
        <w:pStyle w:val="11"/>
        <w:numPr>
          <w:ilvl w:val="0"/>
          <w:numId w:val="0"/>
        </w:numPr>
        <w:adjustRightInd w:val="0"/>
        <w:snapToGrid w:val="0"/>
        <w:spacing w:line="560" w:lineRule="exact"/>
        <w:ind w:leftChars="0"/>
        <w:jc w:val="left"/>
        <w:rPr>
          <w:rFonts w:ascii="Times New Roman" w:hAnsi="Times New Roman" w:eastAsia="黑体"/>
          <w:b/>
          <w:sz w:val="28"/>
          <w:szCs w:val="28"/>
        </w:rPr>
      </w:pPr>
      <w:r>
        <w:rPr>
          <w:rFonts w:hint="eastAsia" w:ascii="Times New Roman" w:hAnsi="Times New Roman" w:eastAsia="黑体"/>
          <w:b/>
          <w:sz w:val="28"/>
          <w:szCs w:val="28"/>
          <w:lang w:eastAsia="zh-CN"/>
        </w:rPr>
        <w:t>九、南京邮电</w:t>
      </w:r>
      <w:r>
        <w:rPr>
          <w:rFonts w:hint="eastAsia" w:ascii="Times New Roman" w:hAnsi="Times New Roman" w:eastAsia="黑体"/>
          <w:b/>
          <w:sz w:val="28"/>
          <w:szCs w:val="28"/>
        </w:rPr>
        <w:t>大学</w:t>
      </w:r>
    </w:p>
    <w:p>
      <w:pPr>
        <w:adjustRightInd w:val="0"/>
        <w:snapToGrid w:val="0"/>
        <w:spacing w:line="560" w:lineRule="exact"/>
        <w:ind w:firstLine="562" w:firstLineChars="200"/>
        <w:jc w:val="left"/>
        <w:rPr>
          <w:rFonts w:hint="eastAsia" w:ascii="Times New Roman" w:hAnsi="Times New Roman" w:eastAsia="黑体"/>
          <w:b/>
          <w:sz w:val="28"/>
          <w:szCs w:val="28"/>
        </w:rPr>
      </w:pPr>
      <w:r>
        <w:rPr>
          <w:rFonts w:hint="eastAsia" w:ascii="Times New Roman" w:hAnsi="Times New Roman" w:eastAsia="黑体"/>
          <w:b/>
          <w:sz w:val="28"/>
          <w:szCs w:val="28"/>
          <w:lang w:val="en-US" w:eastAsia="zh-CN"/>
        </w:rPr>
        <w:t>1、</w:t>
      </w:r>
      <w:r>
        <w:rPr>
          <w:rFonts w:hint="eastAsia" w:ascii="Times New Roman" w:hAnsi="Times New Roman" w:eastAsia="黑体"/>
          <w:b/>
          <w:sz w:val="28"/>
          <w:szCs w:val="28"/>
        </w:rPr>
        <w:t>市场调查与研究</w:t>
      </w:r>
    </w:p>
    <w:p>
      <w:pPr>
        <w:snapToGrid w:val="0"/>
        <w:spacing w:line="600" w:lineRule="exact"/>
        <w:ind w:firstLine="562" w:firstLineChars="200"/>
        <w:jc w:val="left"/>
        <w:rPr>
          <w:rFonts w:ascii="Times New Roman" w:hAnsi="Times New Roman" w:eastAsia="黑体"/>
          <w:b/>
          <w:sz w:val="28"/>
          <w:szCs w:val="28"/>
        </w:rPr>
      </w:pPr>
      <w:r>
        <w:rPr>
          <w:rFonts w:ascii="Times New Roman" w:hAnsi="Times New Roman" w:eastAsia="仿宋_GB2312"/>
          <w:b/>
          <w:bCs/>
          <w:color w:val="000000"/>
          <w:sz w:val="28"/>
          <w:szCs w:val="28"/>
        </w:rPr>
        <w:t>课程简介：</w:t>
      </w:r>
      <w:r>
        <w:rPr>
          <w:rFonts w:ascii="Times New Roman" w:hAnsi="Times New Roman" w:eastAsia="仿宋_GB2312"/>
          <w:color w:val="000000"/>
          <w:sz w:val="28"/>
          <w:szCs w:val="28"/>
        </w:rPr>
        <w:t>《市场调查与研究》是市场调研的入门课程，已经在中国大学MOOC开课八期，累计学员近五万人</w:t>
      </w:r>
      <w:r>
        <w:rPr>
          <w:rFonts w:hint="eastAsia" w:ascii="Times New Roman" w:hAnsi="Times New Roman" w:eastAsia="仿宋_GB2312"/>
          <w:color w:val="000000"/>
          <w:sz w:val="28"/>
          <w:szCs w:val="28"/>
        </w:rPr>
        <w:t>，</w:t>
      </w:r>
      <w:r>
        <w:rPr>
          <w:rFonts w:ascii="Times New Roman" w:hAnsi="Times New Roman" w:eastAsia="仿宋_GB2312"/>
          <w:color w:val="000000"/>
          <w:sz w:val="28"/>
          <w:szCs w:val="28"/>
        </w:rPr>
        <w:t>获评2021年江苏省一流本科课程。课程由全国大学生市场调查与分析大赛的金牌指导教师团队根据多年的课程教学、竞赛指导和调研实战经验进行设计和讲授，致力于帮助学员发现市场机会，应对决策难题，完成调研问题的转化、调查方案设计、调研实施、数据处理分析和报告撰写汇报的完整流程，实现对市场调查与研究知识和方法的融会贯通，提升市场调查与研究的实践能力。</w:t>
      </w:r>
    </w:p>
    <w:p>
      <w:pPr>
        <w:numPr>
          <w:ilvl w:val="0"/>
          <w:numId w:val="8"/>
        </w:numPr>
        <w:adjustRightInd w:val="0"/>
        <w:snapToGrid w:val="0"/>
        <w:spacing w:line="560" w:lineRule="exact"/>
        <w:ind w:firstLine="562" w:firstLineChars="200"/>
        <w:jc w:val="left"/>
        <w:rPr>
          <w:rFonts w:hint="eastAsia" w:ascii="Times New Roman" w:hAnsi="Times New Roman" w:eastAsia="黑体"/>
          <w:b/>
          <w:sz w:val="28"/>
          <w:szCs w:val="28"/>
          <w:lang w:val="en-US" w:eastAsia="zh-CN"/>
        </w:rPr>
      </w:pPr>
      <w:r>
        <w:rPr>
          <w:rFonts w:hint="eastAsia" w:ascii="Times New Roman" w:hAnsi="Times New Roman" w:eastAsia="黑体"/>
          <w:b/>
          <w:sz w:val="28"/>
          <w:szCs w:val="28"/>
          <w:lang w:val="en-US" w:eastAsia="zh-CN"/>
        </w:rPr>
        <w:t>信号与系统</w:t>
      </w:r>
    </w:p>
    <w:p>
      <w:pPr>
        <w:adjustRightInd w:val="0"/>
        <w:snapToGrid w:val="0"/>
        <w:spacing w:line="560" w:lineRule="exact"/>
        <w:ind w:firstLine="562" w:firstLineChars="200"/>
        <w:jc w:val="left"/>
        <w:rPr>
          <w:rFonts w:hint="eastAsia" w:ascii="Times New Roman" w:hAnsi="Times New Roman" w:eastAsia="黑体"/>
          <w:b/>
          <w:sz w:val="28"/>
          <w:szCs w:val="28"/>
          <w:lang w:val="en-US" w:eastAsia="zh-CN"/>
        </w:rPr>
      </w:pPr>
      <w:r>
        <w:rPr>
          <w:rFonts w:hint="eastAsia" w:ascii="Times New Roman" w:hAnsi="Times New Roman" w:eastAsia="仿宋_GB2312"/>
          <w:b/>
          <w:bCs/>
          <w:sz w:val="28"/>
          <w:szCs w:val="28"/>
        </w:rPr>
        <w:t>课程简介：</w:t>
      </w:r>
      <w:r>
        <w:rPr>
          <w:rFonts w:hint="eastAsia" w:ascii="Times New Roman" w:hAnsi="Times New Roman" w:eastAsia="仿宋_GB2312"/>
          <w:sz w:val="28"/>
          <w:szCs w:val="28"/>
        </w:rPr>
        <w:t>科学的进步和技术的创新让我们享受到现代文明的乐趣。足不出户，我们可以进行网络购物和网络工作和学习；</w:t>
      </w:r>
      <w:bookmarkStart w:id="0" w:name="_Hlk38530367"/>
      <w:r>
        <w:rPr>
          <w:rFonts w:hint="eastAsia" w:ascii="Times New Roman" w:hAnsi="Times New Roman" w:eastAsia="仿宋_GB2312"/>
          <w:sz w:val="28"/>
          <w:szCs w:val="28"/>
        </w:rPr>
        <w:t>随时随地，我们可以与亲人朋友语音或视频交流，</w:t>
      </w:r>
      <w:bookmarkEnd w:id="0"/>
      <w:r>
        <w:rPr>
          <w:rFonts w:hint="eastAsia" w:ascii="Times New Roman" w:hAnsi="Times New Roman" w:eastAsia="仿宋_GB2312"/>
          <w:sz w:val="28"/>
          <w:szCs w:val="28"/>
        </w:rPr>
        <w:t>这些离不开基础研究的支持。法国数学家傅里叶创立了周期信号展开为正弦级数的理论，为信号的分析与处理打下了基础。亥维赛提出的微分算子将微分方程转化为代数方程即拉普拉斯变换，为电路和系统的分析提供了有力的工具。《信号与系统》课程讲述信号与系统的一些基本概念、原理和方法，本慕课不但有信号、系统相关的重要知识点，还介绍各知识点在后续课程及通信、信息处理、控制等领域的应用，更有课程组全体老师及时、全面的在线教学服务，欢迎有志于信息类各专业学习的在校学生或社会学习者加入课程。</w:t>
      </w:r>
    </w:p>
    <w:p>
      <w:pPr>
        <w:numPr>
          <w:ilvl w:val="0"/>
          <w:numId w:val="9"/>
        </w:numPr>
        <w:adjustRightInd w:val="0"/>
        <w:snapToGrid w:val="0"/>
        <w:spacing w:line="560" w:lineRule="exact"/>
        <w:jc w:val="left"/>
        <w:rPr>
          <w:rFonts w:hint="eastAsia" w:ascii="Times New Roman" w:hAnsi="Times New Roman" w:eastAsia="黑体"/>
          <w:b/>
          <w:sz w:val="28"/>
          <w:szCs w:val="28"/>
          <w:lang w:val="en-US" w:eastAsia="zh-CN"/>
        </w:rPr>
      </w:pPr>
      <w:r>
        <w:rPr>
          <w:rFonts w:hint="eastAsia" w:ascii="Times New Roman" w:hAnsi="Times New Roman" w:eastAsia="黑体"/>
          <w:b/>
          <w:sz w:val="28"/>
          <w:szCs w:val="28"/>
          <w:lang w:val="en-US" w:eastAsia="zh-CN"/>
        </w:rPr>
        <w:t>中国矿业大学</w:t>
      </w:r>
    </w:p>
    <w:p>
      <w:pPr>
        <w:numPr>
          <w:ilvl w:val="0"/>
          <w:numId w:val="0"/>
        </w:numPr>
        <w:adjustRightInd w:val="0"/>
        <w:snapToGrid w:val="0"/>
        <w:spacing w:line="560" w:lineRule="exact"/>
        <w:ind w:firstLine="562" w:firstLineChars="200"/>
        <w:jc w:val="left"/>
        <w:rPr>
          <w:rFonts w:hint="eastAsia" w:ascii="Times New Roman" w:hAnsi="Times New Roman" w:eastAsia="黑体"/>
          <w:b/>
          <w:sz w:val="28"/>
          <w:szCs w:val="28"/>
          <w:lang w:val="en-US" w:eastAsia="zh-Hans"/>
        </w:rPr>
      </w:pPr>
      <w:r>
        <w:rPr>
          <w:rFonts w:hint="default" w:ascii="Times New Roman" w:hAnsi="Times New Roman" w:eastAsia="黑体"/>
          <w:b/>
          <w:sz w:val="28"/>
          <w:szCs w:val="28"/>
          <w:lang w:val="en-US" w:eastAsia="zh-Hans"/>
        </w:rPr>
        <w:t>1</w:t>
      </w:r>
      <w:r>
        <w:rPr>
          <w:rFonts w:hint="eastAsia" w:ascii="Times New Roman" w:hAnsi="Times New Roman" w:eastAsia="黑体"/>
          <w:b/>
          <w:sz w:val="28"/>
          <w:szCs w:val="28"/>
          <w:lang w:val="en-US" w:eastAsia="zh-Hans"/>
        </w:rPr>
        <w:t>.管理心理学</w:t>
      </w:r>
      <w:r>
        <w:rPr>
          <w:rFonts w:hint="eastAsia" w:ascii="Times New Roman" w:hAnsi="Times New Roman" w:eastAsia="黑体"/>
          <w:b/>
          <w:sz w:val="28"/>
          <w:szCs w:val="28"/>
          <w:lang w:val="en-US" w:eastAsia="zh-CN"/>
        </w:rPr>
        <w:t>（开课学校：中国矿业大学）</w:t>
      </w:r>
    </w:p>
    <w:p>
      <w:pPr>
        <w:spacing w:before="156" w:after="156" w:line="400" w:lineRule="exact"/>
        <w:ind w:firstLine="562" w:firstLineChars="200"/>
        <w:rPr>
          <w:rFonts w:hint="eastAsia"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val="en-US" w:eastAsia="zh-Hans"/>
        </w:rPr>
        <w:t>课程简介</w:t>
      </w:r>
      <w:r>
        <w:rPr>
          <w:rFonts w:hint="eastAsia" w:ascii="仿宋_GB2312" w:hAnsi="仿宋_GB2312" w:eastAsia="仿宋_GB2312" w:cs="仿宋_GB2312"/>
          <w:b/>
          <w:bCs/>
          <w:sz w:val="28"/>
          <w:szCs w:val="28"/>
          <w:lang w:eastAsia="zh-Hans"/>
        </w:rPr>
        <w:t>：</w:t>
      </w:r>
    </w:p>
    <w:p>
      <w:pPr>
        <w:adjustRightInd w:val="0"/>
        <w:snapToGrid w:val="0"/>
        <w:spacing w:line="560" w:lineRule="exact"/>
        <w:ind w:firstLine="560" w:firstLineChars="200"/>
        <w:jc w:val="left"/>
        <w:rPr>
          <w:rFonts w:hint="default" w:ascii="Times New Roman" w:hAnsi="Times New Roman" w:eastAsia="仿宋_GB2312"/>
          <w:sz w:val="28"/>
          <w:szCs w:val="28"/>
          <w:lang w:eastAsia="zh-Hans"/>
        </w:rPr>
      </w:pPr>
      <w:r>
        <w:rPr>
          <w:rFonts w:hint="eastAsia" w:ascii="Times New Roman" w:hAnsi="Times New Roman" w:eastAsia="仿宋_GB2312"/>
          <w:sz w:val="28"/>
          <w:szCs w:val="28"/>
          <w:lang w:val="en-US" w:eastAsia="zh-Hans"/>
        </w:rPr>
        <w:t>管理心理学是一种把心理学的知识应用于分析</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说明</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指导管理活动个体和群体行为的工业心理学分支</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是研究组织管理过程中人们的心理及行为现象</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心理过程及其发展规律的科学</w:t>
      </w:r>
      <w:r>
        <w:rPr>
          <w:rFonts w:hint="default" w:ascii="Times New Roman" w:hAnsi="Times New Roman" w:eastAsia="仿宋_GB2312"/>
          <w:sz w:val="28"/>
          <w:szCs w:val="28"/>
          <w:lang w:eastAsia="zh-Hans"/>
        </w:rPr>
        <w:t>。</w:t>
      </w:r>
    </w:p>
    <w:p>
      <w:pPr>
        <w:adjustRightInd w:val="0"/>
        <w:snapToGrid w:val="0"/>
        <w:spacing w:line="560" w:lineRule="exact"/>
        <w:ind w:firstLine="560" w:firstLineChars="200"/>
        <w:jc w:val="left"/>
        <w:rPr>
          <w:rFonts w:hint="default" w:ascii="Times New Roman" w:hAnsi="Times New Roman" w:eastAsia="仿宋_GB2312"/>
          <w:sz w:val="28"/>
          <w:szCs w:val="28"/>
          <w:lang w:val="en-US" w:eastAsia="zh-Hans"/>
        </w:rPr>
      </w:pPr>
      <w:r>
        <w:rPr>
          <w:rFonts w:hint="eastAsia" w:ascii="Times New Roman" w:hAnsi="Times New Roman" w:eastAsia="仿宋_GB2312"/>
          <w:sz w:val="28"/>
          <w:szCs w:val="28"/>
          <w:lang w:val="en-US" w:eastAsia="zh-Hans"/>
        </w:rPr>
        <w:t>本课程设计的主要内容为四个层次</w:t>
      </w:r>
      <w:r>
        <w:rPr>
          <w:rFonts w:hint="default" w:ascii="Times New Roman" w:hAnsi="Times New Roman" w:eastAsia="仿宋_GB2312"/>
          <w:sz w:val="28"/>
          <w:szCs w:val="28"/>
          <w:lang w:eastAsia="zh-Hans"/>
        </w:rPr>
        <w:t>：1</w:t>
      </w:r>
      <w:r>
        <w:rPr>
          <w:rFonts w:hint="eastAsia" w:ascii="Times New Roman" w:hAnsi="Times New Roman" w:eastAsia="仿宋_GB2312"/>
          <w:sz w:val="28"/>
          <w:szCs w:val="28"/>
          <w:lang w:val="en-US" w:eastAsia="zh-Hans"/>
        </w:rPr>
        <w:t>.个体心理</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是构成管理心理学内容体系的基本单位</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通过对个体心理的学习</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使学生对人性有一定的认知</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引导学生形成正确的三观</w:t>
      </w:r>
      <w:r>
        <w:rPr>
          <w:rFonts w:hint="default" w:ascii="Times New Roman" w:hAnsi="Times New Roman" w:eastAsia="仿宋_GB2312"/>
          <w:sz w:val="28"/>
          <w:szCs w:val="28"/>
          <w:lang w:eastAsia="zh-Hans"/>
        </w:rPr>
        <w:t>。2</w:t>
      </w:r>
      <w:r>
        <w:rPr>
          <w:rFonts w:hint="eastAsia" w:ascii="Times New Roman" w:hAnsi="Times New Roman" w:eastAsia="仿宋_GB2312"/>
          <w:sz w:val="28"/>
          <w:szCs w:val="28"/>
          <w:lang w:val="en-US" w:eastAsia="zh-Hans"/>
        </w:rPr>
        <w:t>.组织心理</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通过激励行为</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决策行为和领导行为的学习</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引导学生职业道德观</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敬业精神素养等</w:t>
      </w:r>
      <w:r>
        <w:rPr>
          <w:rFonts w:hint="default" w:ascii="Times New Roman" w:hAnsi="Times New Roman" w:eastAsia="仿宋_GB2312"/>
          <w:sz w:val="28"/>
          <w:szCs w:val="28"/>
          <w:lang w:eastAsia="zh-Hans"/>
        </w:rPr>
        <w:t>。3</w:t>
      </w:r>
      <w:r>
        <w:rPr>
          <w:rFonts w:hint="eastAsia" w:ascii="Times New Roman" w:hAnsi="Times New Roman" w:eastAsia="仿宋_GB2312"/>
          <w:sz w:val="28"/>
          <w:szCs w:val="28"/>
          <w:lang w:val="en-US" w:eastAsia="zh-Hans"/>
        </w:rPr>
        <w:t>.群体心理</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包括对群体概述</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群体的规范与压力</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群体的冲突</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群体沟通</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团队建设等内容</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通过学习学生能够掌握群体的定义</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特征</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分类</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了解群体规范和群体凝聚力的特征与表现</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结合实际分析处理群体冲突的策略</w:t>
      </w:r>
      <w:r>
        <w:rPr>
          <w:rFonts w:hint="default" w:ascii="Times New Roman" w:hAnsi="Times New Roman" w:eastAsia="仿宋_GB2312"/>
          <w:sz w:val="28"/>
          <w:szCs w:val="28"/>
          <w:lang w:eastAsia="zh-Hans"/>
        </w:rPr>
        <w:t>。4</w:t>
      </w:r>
      <w:r>
        <w:rPr>
          <w:rFonts w:hint="eastAsia" w:ascii="Times New Roman" w:hAnsi="Times New Roman" w:eastAsia="仿宋_GB2312"/>
          <w:sz w:val="28"/>
          <w:szCs w:val="28"/>
          <w:lang w:val="en-US" w:eastAsia="zh-Hans"/>
        </w:rPr>
        <w:t>.领导心理</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包括领导和管理的关系</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领导者应具有的素质</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领导权利包含哪些方面等知识</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帮助学生自我剖析</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衡量以后自己在工作管理行为所处的位置</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做一个有效的管理者</w:t>
      </w:r>
      <w:r>
        <w:rPr>
          <w:rFonts w:hint="default" w:ascii="Times New Roman" w:hAnsi="Times New Roman" w:eastAsia="仿宋_GB2312"/>
          <w:sz w:val="28"/>
          <w:szCs w:val="28"/>
          <w:lang w:eastAsia="zh-Hans"/>
        </w:rPr>
        <w:t>。</w:t>
      </w:r>
    </w:p>
    <w:p>
      <w:pPr>
        <w:adjustRightInd w:val="0"/>
        <w:snapToGrid w:val="0"/>
        <w:spacing w:line="560" w:lineRule="exact"/>
        <w:ind w:firstLine="560" w:firstLineChars="200"/>
        <w:jc w:val="left"/>
        <w:rPr>
          <w:rFonts w:hint="default" w:ascii="Times New Roman" w:hAnsi="Times New Roman" w:eastAsia="仿宋_GB2312"/>
          <w:sz w:val="28"/>
          <w:szCs w:val="28"/>
          <w:lang w:eastAsia="zh-Hans"/>
        </w:rPr>
      </w:pPr>
      <w:r>
        <w:rPr>
          <w:rFonts w:hint="eastAsia" w:ascii="Times New Roman" w:hAnsi="Times New Roman" w:eastAsia="仿宋_GB2312"/>
          <w:sz w:val="28"/>
          <w:szCs w:val="28"/>
          <w:lang w:val="en-US" w:eastAsia="zh-Hans"/>
        </w:rPr>
        <w:t>本课程对于开拓学生视野</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深刻理解管理的本质具有独特的作用</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共设置</w:t>
      </w:r>
      <w:r>
        <w:rPr>
          <w:rFonts w:hint="default" w:ascii="Times New Roman" w:hAnsi="Times New Roman" w:eastAsia="仿宋_GB2312"/>
          <w:sz w:val="28"/>
          <w:szCs w:val="28"/>
          <w:lang w:eastAsia="zh-Hans"/>
        </w:rPr>
        <w:t>9</w:t>
      </w:r>
      <w:r>
        <w:rPr>
          <w:rFonts w:hint="eastAsia" w:ascii="Times New Roman" w:hAnsi="Times New Roman" w:eastAsia="仿宋_GB2312"/>
          <w:sz w:val="28"/>
          <w:szCs w:val="28"/>
          <w:lang w:val="en-US" w:eastAsia="zh-Hans"/>
        </w:rPr>
        <w:t>个单元</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具体包括</w:t>
      </w:r>
      <w:r>
        <w:rPr>
          <w:rFonts w:hint="eastAsia" w:ascii="Times New Roman" w:hAnsi="Times New Roman" w:eastAsia="仿宋_GB2312"/>
          <w:sz w:val="28"/>
          <w:szCs w:val="28"/>
        </w:rPr>
        <w:t>第1单元“</w:t>
      </w:r>
      <w:r>
        <w:rPr>
          <w:rFonts w:hint="eastAsia" w:ascii="Times New Roman" w:hAnsi="Times New Roman" w:eastAsia="仿宋_GB2312"/>
          <w:sz w:val="28"/>
          <w:szCs w:val="28"/>
          <w:lang w:val="en-US" w:eastAsia="zh-Hans"/>
        </w:rPr>
        <w:t>管理心理学绪论</w:t>
      </w:r>
      <w:r>
        <w:rPr>
          <w:rFonts w:hint="eastAsia" w:ascii="Times New Roman" w:hAnsi="Times New Roman" w:eastAsia="仿宋_GB2312"/>
          <w:sz w:val="28"/>
          <w:szCs w:val="28"/>
        </w:rPr>
        <w:t>”、第2单元“</w:t>
      </w:r>
      <w:r>
        <w:rPr>
          <w:rFonts w:hint="eastAsia" w:ascii="Times New Roman" w:hAnsi="Times New Roman" w:eastAsia="仿宋_GB2312"/>
          <w:sz w:val="28"/>
          <w:szCs w:val="28"/>
          <w:lang w:val="en-US" w:eastAsia="zh-Hans"/>
        </w:rPr>
        <w:t>管理心理学理论基础</w:t>
      </w:r>
      <w:r>
        <w:rPr>
          <w:rFonts w:hint="eastAsia" w:ascii="Times New Roman" w:hAnsi="Times New Roman" w:eastAsia="仿宋_GB2312"/>
          <w:sz w:val="28"/>
          <w:szCs w:val="28"/>
        </w:rPr>
        <w:t>”、第3单元“</w:t>
      </w:r>
      <w:r>
        <w:rPr>
          <w:rFonts w:hint="eastAsia" w:ascii="Times New Roman" w:hAnsi="Times New Roman" w:eastAsia="仿宋_GB2312"/>
          <w:sz w:val="28"/>
          <w:szCs w:val="28"/>
          <w:lang w:val="en-US" w:eastAsia="zh-Hans"/>
        </w:rPr>
        <w:t>个体心理与管理</w:t>
      </w:r>
      <w:r>
        <w:rPr>
          <w:rFonts w:hint="eastAsia" w:ascii="Times New Roman" w:hAnsi="Times New Roman" w:eastAsia="仿宋_GB2312"/>
          <w:sz w:val="28"/>
          <w:szCs w:val="28"/>
        </w:rPr>
        <w:t>”、第4单元“</w:t>
      </w:r>
      <w:r>
        <w:rPr>
          <w:rFonts w:hint="eastAsia" w:ascii="Times New Roman" w:hAnsi="Times New Roman" w:eastAsia="仿宋_GB2312"/>
          <w:sz w:val="28"/>
          <w:szCs w:val="28"/>
          <w:lang w:val="en-US" w:eastAsia="zh-Hans"/>
        </w:rPr>
        <w:t>心理过程与管理</w:t>
      </w:r>
      <w:r>
        <w:rPr>
          <w:rFonts w:hint="eastAsia" w:ascii="Times New Roman" w:hAnsi="Times New Roman" w:eastAsia="仿宋_GB2312"/>
          <w:sz w:val="28"/>
          <w:szCs w:val="28"/>
        </w:rPr>
        <w:t>”、第5单元“</w:t>
      </w:r>
      <w:r>
        <w:rPr>
          <w:rFonts w:hint="eastAsia" w:ascii="Times New Roman" w:hAnsi="Times New Roman" w:eastAsia="仿宋_GB2312"/>
          <w:sz w:val="28"/>
          <w:szCs w:val="28"/>
          <w:lang w:val="en-US" w:eastAsia="zh-Hans"/>
        </w:rPr>
        <w:t>群体心理概述</w:t>
      </w:r>
      <w:r>
        <w:rPr>
          <w:rFonts w:hint="eastAsia" w:ascii="Times New Roman" w:hAnsi="Times New Roman" w:eastAsia="仿宋_GB2312"/>
          <w:sz w:val="28"/>
          <w:szCs w:val="28"/>
        </w:rPr>
        <w:t>”、第6单元“</w:t>
      </w:r>
      <w:r>
        <w:rPr>
          <w:rFonts w:hint="eastAsia" w:ascii="Times New Roman" w:hAnsi="Times New Roman" w:eastAsia="仿宋_GB2312"/>
          <w:sz w:val="28"/>
          <w:szCs w:val="28"/>
          <w:lang w:val="en-US" w:eastAsia="zh-Hans"/>
        </w:rPr>
        <w:t>群体心理与管理</w:t>
      </w:r>
      <w:r>
        <w:rPr>
          <w:rFonts w:hint="eastAsia" w:ascii="Times New Roman" w:hAnsi="Times New Roman" w:eastAsia="仿宋_GB2312"/>
          <w:sz w:val="28"/>
          <w:szCs w:val="28"/>
        </w:rPr>
        <w:t>”、第7单元“</w:t>
      </w:r>
      <w:r>
        <w:rPr>
          <w:rFonts w:hint="eastAsia" w:ascii="Times New Roman" w:hAnsi="Times New Roman" w:eastAsia="仿宋_GB2312"/>
          <w:sz w:val="28"/>
          <w:szCs w:val="28"/>
          <w:lang w:val="en-US" w:eastAsia="zh-Hans"/>
        </w:rPr>
        <w:t>领导行为与管理</w:t>
      </w:r>
      <w:r>
        <w:rPr>
          <w:rFonts w:hint="eastAsia" w:ascii="Times New Roman" w:hAnsi="Times New Roman" w:eastAsia="仿宋_GB2312"/>
          <w:sz w:val="28"/>
          <w:szCs w:val="28"/>
        </w:rPr>
        <w:t>”、第8单元“</w:t>
      </w:r>
      <w:r>
        <w:rPr>
          <w:rFonts w:hint="eastAsia" w:ascii="Times New Roman" w:hAnsi="Times New Roman" w:eastAsia="仿宋_GB2312"/>
          <w:sz w:val="28"/>
          <w:szCs w:val="28"/>
          <w:lang w:val="en-US" w:eastAsia="zh-Hans"/>
        </w:rPr>
        <w:t>激励行为行为与管理</w:t>
      </w:r>
      <w:r>
        <w:rPr>
          <w:rFonts w:hint="eastAsia" w:ascii="Times New Roman" w:hAnsi="Times New Roman" w:eastAsia="仿宋_GB2312"/>
          <w:sz w:val="28"/>
          <w:szCs w:val="28"/>
        </w:rPr>
        <w:t>”、第9单元“</w:t>
      </w:r>
      <w:r>
        <w:rPr>
          <w:rFonts w:hint="eastAsia" w:ascii="Times New Roman" w:hAnsi="Times New Roman" w:eastAsia="仿宋_GB2312"/>
          <w:sz w:val="28"/>
          <w:szCs w:val="28"/>
          <w:lang w:val="en-US" w:eastAsia="zh-Hans"/>
        </w:rPr>
        <w:t>组织心理与管理</w:t>
      </w:r>
      <w:r>
        <w:rPr>
          <w:rFonts w:hint="eastAsia" w:ascii="Times New Roman" w:hAnsi="Times New Roman" w:eastAsia="仿宋_GB2312"/>
          <w:sz w:val="28"/>
          <w:szCs w:val="28"/>
        </w:rPr>
        <w:t>”等内容。</w:t>
      </w:r>
      <w:r>
        <w:rPr>
          <w:rFonts w:hint="eastAsia" w:ascii="Times New Roman" w:hAnsi="Times New Roman" w:eastAsia="仿宋_GB2312"/>
          <w:sz w:val="28"/>
          <w:szCs w:val="28"/>
          <w:lang w:val="en-US" w:eastAsia="zh-Hans"/>
        </w:rPr>
        <w:t>学生通过这</w:t>
      </w:r>
      <w:r>
        <w:rPr>
          <w:rFonts w:hint="default" w:ascii="Times New Roman" w:hAnsi="Times New Roman" w:eastAsia="仿宋_GB2312"/>
          <w:sz w:val="28"/>
          <w:szCs w:val="28"/>
          <w:lang w:eastAsia="zh-Hans"/>
        </w:rPr>
        <w:t>9</w:t>
      </w:r>
      <w:r>
        <w:rPr>
          <w:rFonts w:hint="eastAsia" w:ascii="Times New Roman" w:hAnsi="Times New Roman" w:eastAsia="仿宋_GB2312"/>
          <w:sz w:val="28"/>
          <w:szCs w:val="28"/>
          <w:lang w:val="en-US" w:eastAsia="zh-Hans"/>
        </w:rPr>
        <w:t>单元的学习</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可以辨认行为事实以及组织管理中的社会心理学现象</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了解人的心理行为变化的基本过程及变化倾向</w:t>
      </w:r>
      <w:r>
        <w:rPr>
          <w:rFonts w:hint="default" w:ascii="Times New Roman" w:hAnsi="Times New Roman" w:eastAsia="仿宋_GB2312"/>
          <w:sz w:val="28"/>
          <w:szCs w:val="28"/>
          <w:lang w:eastAsia="zh-Hans"/>
        </w:rPr>
        <w:t>，</w:t>
      </w:r>
      <w:r>
        <w:rPr>
          <w:rFonts w:hint="eastAsia" w:ascii="Times New Roman" w:hAnsi="Times New Roman" w:eastAsia="仿宋_GB2312"/>
          <w:sz w:val="28"/>
          <w:szCs w:val="28"/>
          <w:lang w:val="en-US" w:eastAsia="zh-Hans"/>
        </w:rPr>
        <w:t>全面提高学生的实际管理水平与管理能力</w:t>
      </w:r>
      <w:r>
        <w:rPr>
          <w:rFonts w:hint="default" w:ascii="Times New Roman" w:hAnsi="Times New Roman" w:eastAsia="仿宋_GB2312"/>
          <w:sz w:val="28"/>
          <w:szCs w:val="28"/>
          <w:lang w:eastAsia="zh-Hans"/>
        </w:rPr>
        <w:t>。</w:t>
      </w:r>
    </w:p>
    <w:p>
      <w:pPr>
        <w:wordWrap w:val="0"/>
        <w:adjustRightInd w:val="0"/>
        <w:snapToGrid w:val="0"/>
        <w:spacing w:line="600" w:lineRule="exact"/>
        <w:ind w:firstLine="562" w:firstLineChars="200"/>
        <w:jc w:val="left"/>
        <w:rPr>
          <w:rFonts w:ascii="Times New Roman" w:hAnsi="Times New Roman" w:eastAsia="黑体"/>
          <w:b/>
          <w:sz w:val="28"/>
          <w:szCs w:val="28"/>
        </w:rPr>
      </w:pPr>
      <w:r>
        <w:rPr>
          <w:rFonts w:hint="eastAsia" w:ascii="Times New Roman" w:hAnsi="Times New Roman" w:eastAsia="黑体"/>
          <w:b/>
          <w:sz w:val="28"/>
          <w:szCs w:val="28"/>
          <w:lang w:val="en-US" w:eastAsia="zh-CN"/>
        </w:rPr>
        <w:t>2</w:t>
      </w:r>
      <w:r>
        <w:rPr>
          <w:rFonts w:ascii="Times New Roman" w:hAnsi="Times New Roman" w:eastAsia="黑体"/>
          <w:b/>
          <w:sz w:val="28"/>
          <w:szCs w:val="28"/>
        </w:rPr>
        <w:t xml:space="preserve">. </w:t>
      </w:r>
      <w:r>
        <w:rPr>
          <w:rFonts w:hint="eastAsia" w:ascii="Times New Roman" w:hAnsi="Times New Roman" w:eastAsia="黑体"/>
          <w:b/>
          <w:sz w:val="28"/>
          <w:szCs w:val="28"/>
        </w:rPr>
        <w:t>中国传统手工艺与文化创意设计（</w:t>
      </w:r>
      <w:r>
        <w:rPr>
          <w:rFonts w:ascii="Times New Roman" w:hAnsi="Times New Roman" w:eastAsia="黑体"/>
          <w:b/>
          <w:sz w:val="28"/>
          <w:szCs w:val="28"/>
        </w:rPr>
        <w:t>开课学校：</w:t>
      </w:r>
      <w:r>
        <w:rPr>
          <w:rFonts w:hint="eastAsia" w:ascii="Times New Roman" w:hAnsi="Times New Roman" w:eastAsia="黑体"/>
          <w:b/>
          <w:sz w:val="28"/>
          <w:szCs w:val="28"/>
        </w:rPr>
        <w:t>中国矿业大学）</w:t>
      </w:r>
    </w:p>
    <w:p>
      <w:pPr>
        <w:wordWrap w:val="0"/>
        <w:adjustRightInd w:val="0"/>
        <w:snapToGrid w:val="0"/>
        <w:spacing w:line="600" w:lineRule="exact"/>
        <w:ind w:firstLine="562" w:firstLineChars="200"/>
        <w:jc w:val="left"/>
        <w:rPr>
          <w:rFonts w:ascii="Times New Roman" w:hAnsi="Times New Roman" w:eastAsia="仿宋_GB2312"/>
          <w:bCs/>
          <w:sz w:val="28"/>
          <w:szCs w:val="28"/>
        </w:rPr>
      </w:pPr>
      <w:r>
        <w:rPr>
          <w:rFonts w:ascii="Times New Roman" w:hAnsi="Times New Roman" w:eastAsia="仿宋_GB2312"/>
          <w:b/>
          <w:sz w:val="28"/>
          <w:szCs w:val="28"/>
        </w:rPr>
        <w:t>课程简介：</w:t>
      </w:r>
    </w:p>
    <w:p>
      <w:pPr>
        <w:adjustRightInd w:val="0"/>
        <w:snapToGrid w:val="0"/>
        <w:spacing w:line="560" w:lineRule="exact"/>
        <w:ind w:firstLine="560" w:firstLineChars="200"/>
        <w:jc w:val="left"/>
        <w:rPr>
          <w:rFonts w:hint="eastAsia" w:ascii="Times New Roman" w:hAnsi="Times New Roman" w:eastAsia="仿宋_GB2312"/>
          <w:sz w:val="28"/>
          <w:szCs w:val="28"/>
        </w:rPr>
      </w:pPr>
      <w:r>
        <w:rPr>
          <w:rFonts w:hint="eastAsia" w:ascii="Times New Roman" w:hAnsi="Times New Roman" w:eastAsia="仿宋_GB2312"/>
          <w:sz w:val="28"/>
          <w:szCs w:val="28"/>
        </w:rPr>
        <w:t>针对新形势、新任务、新挑战，课程以高校立德树人和培育德智体美劳全面发展人才的基本任务为总领，挖掘中国传统手工艺中蕴含的思想政治教育元素与文化德育基因，依托综合类高校的学科优势和地方非遗资源优势，立足美育劳育新视角，培养引领新时代中国传统工艺创新性传承、发展、推广的高素质人才。适合各类专业的本科生、研究生、非遗传人和管理者学习。</w:t>
      </w:r>
    </w:p>
    <w:p>
      <w:pPr>
        <w:adjustRightInd w:val="0"/>
        <w:snapToGrid w:val="0"/>
        <w:spacing w:line="560" w:lineRule="exact"/>
        <w:ind w:firstLine="560" w:firstLineChars="200"/>
        <w:jc w:val="left"/>
        <w:rPr>
          <w:rFonts w:hint="eastAsia" w:ascii="Times New Roman" w:hAnsi="Times New Roman" w:eastAsia="仿宋_GB2312"/>
          <w:sz w:val="28"/>
          <w:szCs w:val="28"/>
        </w:rPr>
      </w:pPr>
      <w:r>
        <w:rPr>
          <w:rFonts w:hint="eastAsia" w:ascii="Times New Roman" w:hAnsi="Times New Roman" w:eastAsia="仿宋_GB2312"/>
          <w:sz w:val="28"/>
          <w:szCs w:val="28"/>
        </w:rPr>
        <w:t>通过复合教学师资团队、线上线下一体化教育的模式，把非遗资源引入教育教学和创意创新环节，让学生“知非遗”，拓展学生的历史文化知识、提升艺术审美素养；在学习的过程中提升学生的历史思维、创新思维、创业思维，在“爱非遗”中提升对劳动创造美好生活的认知；拓展课堂训练学生发现并解决非遗传承中存在问题的综合业务能力，在“创非遗”中提升以专业技能和知识服务社会的能力。</w:t>
      </w:r>
    </w:p>
    <w:p>
      <w:pPr>
        <w:adjustRightInd w:val="0"/>
        <w:snapToGrid w:val="0"/>
        <w:spacing w:line="560" w:lineRule="exact"/>
        <w:ind w:firstLine="560" w:firstLineChars="200"/>
        <w:jc w:val="left"/>
        <w:rPr>
          <w:rFonts w:hint="eastAsia" w:ascii="Times New Roman" w:hAnsi="Times New Roman" w:eastAsia="仿宋_GB2312"/>
          <w:sz w:val="28"/>
          <w:szCs w:val="28"/>
          <w:lang w:val="en-US" w:eastAsia="zh-Hans"/>
        </w:rPr>
      </w:pPr>
      <w:r>
        <w:rPr>
          <w:rFonts w:hint="eastAsia" w:ascii="Times New Roman" w:hAnsi="Times New Roman" w:eastAsia="仿宋_GB2312"/>
          <w:sz w:val="28"/>
          <w:szCs w:val="28"/>
        </w:rPr>
        <w:t>本课程相关电子资源已在中国大学mooc上线多轮，被江苏省电视台江苏广电总台教育频道采访录制“大学趣课”，该课程微课被学习强国两次录用，自2019年12月上线开放，截至2020年6月已经完整完成2期，共计4587人选课学习。除了本校学生，另有11所国内高校1271和社会学习者3150人使用。线下延伸课堂教学效果取得显著成效，学生社团的《匠·新拾遗》项目获第十二届“挑战杯”国赛银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62" w:firstLineChars="200"/>
        <w:jc w:val="both"/>
        <w:textAlignment w:val="auto"/>
        <w:outlineLvl w:val="9"/>
        <w:rPr>
          <w:rFonts w:hint="eastAsia" w:ascii="黑体" w:hAnsi="黑体" w:eastAsia="黑体" w:cs="黑体"/>
          <w:b/>
          <w:bCs/>
          <w:sz w:val="28"/>
          <w:szCs w:val="28"/>
          <w:lang w:val="en-US" w:eastAsia="zh-Hans"/>
        </w:rPr>
      </w:pPr>
      <w:r>
        <w:rPr>
          <w:rFonts w:hint="eastAsia" w:ascii="黑体" w:hAnsi="黑体" w:eastAsia="黑体" w:cs="黑体"/>
          <w:b/>
          <w:bCs/>
          <w:sz w:val="28"/>
          <w:szCs w:val="28"/>
          <w:lang w:val="en-US" w:eastAsia="zh-CN"/>
        </w:rPr>
        <w:t>3</w:t>
      </w:r>
      <w:r>
        <w:rPr>
          <w:rFonts w:hint="eastAsia" w:ascii="黑体" w:hAnsi="黑体" w:eastAsia="黑体" w:cs="黑体"/>
          <w:b/>
          <w:bCs/>
          <w:sz w:val="28"/>
          <w:szCs w:val="28"/>
          <w:lang w:val="en-US" w:eastAsia="zh-Hans"/>
        </w:rPr>
        <w:t xml:space="preserve">. </w:t>
      </w:r>
      <w:r>
        <w:rPr>
          <w:rFonts w:hint="eastAsia" w:ascii="黑体" w:hAnsi="黑体" w:eastAsia="黑体" w:cs="黑体"/>
          <w:b/>
          <w:bCs/>
          <w:sz w:val="28"/>
          <w:szCs w:val="28"/>
          <w:lang w:val="en-US" w:eastAsia="zh-CN"/>
        </w:rPr>
        <w:t>谈天说“地”——解析地球科学</w:t>
      </w:r>
    </w:p>
    <w:p>
      <w:pPr>
        <w:snapToGrid w:val="0"/>
        <w:spacing w:line="600" w:lineRule="exact"/>
        <w:ind w:firstLine="562" w:firstLineChars="200"/>
        <w:jc w:val="left"/>
        <w:rPr>
          <w:rFonts w:hint="eastAsia" w:ascii="Times New Roman" w:hAnsi="Times New Roman" w:eastAsia="Times New Roman"/>
          <w:color w:val="000000"/>
          <w:sz w:val="28"/>
          <w:szCs w:val="28"/>
        </w:rPr>
      </w:pPr>
      <w:r>
        <w:rPr>
          <w:rFonts w:ascii="仿宋_GB2312" w:hAnsi="仿宋_GB2312" w:eastAsia="仿宋_GB2312"/>
          <w:b/>
          <w:bCs/>
          <w:color w:val="000000"/>
          <w:sz w:val="28"/>
          <w:szCs w:val="28"/>
        </w:rPr>
        <w:t>课程网址：</w:t>
      </w:r>
      <w:r>
        <w:rPr>
          <w:rFonts w:hint="eastAsia" w:ascii="Times New Roman" w:hAnsi="Times New Roman" w:eastAsia="Times New Roman"/>
          <w:color w:val="000000"/>
          <w:sz w:val="28"/>
          <w:szCs w:val="28"/>
          <w:u w:val="none"/>
        </w:rPr>
        <w:t>https://www.icourse163.org/course/CUMT-1207191805</w:t>
      </w:r>
    </w:p>
    <w:p>
      <w:pPr>
        <w:snapToGrid w:val="0"/>
        <w:spacing w:line="600" w:lineRule="exact"/>
        <w:ind w:firstLine="562" w:firstLineChars="200"/>
        <w:jc w:val="left"/>
        <w:rPr>
          <w:rFonts w:ascii="仿宋_GB2312" w:hAnsi="仿宋_GB2312" w:eastAsia="仿宋_GB2312"/>
          <w:b/>
          <w:bCs/>
          <w:color w:val="000000"/>
          <w:sz w:val="28"/>
          <w:szCs w:val="28"/>
        </w:rPr>
      </w:pPr>
      <w:r>
        <w:rPr>
          <w:rFonts w:ascii="仿宋_GB2312" w:hAnsi="仿宋_GB2312" w:eastAsia="仿宋_GB2312"/>
          <w:b/>
          <w:bCs/>
          <w:color w:val="000000"/>
          <w:sz w:val="28"/>
          <w:szCs w:val="28"/>
        </w:rPr>
        <w:t>课程简介：</w:t>
      </w:r>
    </w:p>
    <w:p>
      <w:pPr>
        <w:adjustRightInd w:val="0"/>
        <w:snapToGrid w:val="0"/>
        <w:spacing w:line="560" w:lineRule="exact"/>
        <w:ind w:firstLine="560" w:firstLineChars="200"/>
        <w:jc w:val="left"/>
        <w:rPr>
          <w:rFonts w:hint="eastAsia" w:ascii="Times New Roman" w:hAnsi="Times New Roman" w:eastAsia="仿宋_GB2312"/>
          <w:sz w:val="28"/>
          <w:szCs w:val="28"/>
        </w:rPr>
      </w:pPr>
      <w:r>
        <w:rPr>
          <w:rFonts w:hint="eastAsia" w:ascii="Times New Roman" w:hAnsi="Times New Roman" w:eastAsia="仿宋_GB2312"/>
          <w:sz w:val="28"/>
          <w:szCs w:val="28"/>
        </w:rPr>
        <w:t>本课程《谈天说“地”——解析地球科学》是以地球及相关联的圈层为研究对象，从整体、联系而系统的观点出发，研究其时空、物质、结构、作用、影响、演化等方面所呈现的一般规律的学科，兼具专业性和通识性的特点，面向本科生及社会学习者开设。通过学习，使学生掌握地球科学的基本原理，了解地学思维特点，树立系统的地球科学观。其分目标有：理解“一带一路”倡议的地学内涵及其与地学文化之间的关联，树立坚实的成才观；了解地球的宏观天文环境及其对人类文化现象的影响，了解并掌握地球的物质组成、圈层结构、地质作用、地质运动和地质演化相关特点和规律，树立系统的地学知识观和地学文化观；了解地球变化的特征及影响因素，树立正确的资源观、“人—地”观和科学发展观。</w:t>
      </w:r>
    </w:p>
    <w:p>
      <w:pPr>
        <w:adjustRightInd w:val="0"/>
        <w:snapToGrid w:val="0"/>
        <w:spacing w:line="560" w:lineRule="exact"/>
        <w:ind w:firstLine="560" w:firstLineChars="200"/>
        <w:jc w:val="left"/>
        <w:rPr>
          <w:rFonts w:hint="eastAsia" w:ascii="Times New Roman" w:hAnsi="Times New Roman" w:eastAsia="仿宋_GB2312"/>
          <w:sz w:val="28"/>
          <w:szCs w:val="28"/>
          <w:lang w:val="en-US" w:eastAsia="zh-CN"/>
        </w:rPr>
      </w:pPr>
    </w:p>
    <w:p>
      <w:pPr>
        <w:wordWrap w:val="0"/>
        <w:adjustRightInd w:val="0"/>
        <w:snapToGrid w:val="0"/>
        <w:spacing w:line="600" w:lineRule="exact"/>
        <w:ind w:firstLine="560" w:firstLineChars="200"/>
        <w:jc w:val="left"/>
        <w:rPr>
          <w:rFonts w:hint="eastAsia" w:ascii="Times New Roman" w:hAnsi="Times New Roman" w:eastAsia="仿宋_GB2312"/>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3797936"/>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EE0F1"/>
    <w:multiLevelType w:val="singleLevel"/>
    <w:tmpl w:val="8D6EE0F1"/>
    <w:lvl w:ilvl="0" w:tentative="0">
      <w:start w:val="2"/>
      <w:numFmt w:val="decimal"/>
      <w:suff w:val="nothing"/>
      <w:lvlText w:val="%1、"/>
      <w:lvlJc w:val="left"/>
    </w:lvl>
  </w:abstractNum>
  <w:abstractNum w:abstractNumId="1">
    <w:nsid w:val="93A57D08"/>
    <w:multiLevelType w:val="singleLevel"/>
    <w:tmpl w:val="93A57D08"/>
    <w:lvl w:ilvl="0" w:tentative="0">
      <w:start w:val="5"/>
      <w:numFmt w:val="decimal"/>
      <w:suff w:val="space"/>
      <w:lvlText w:val="%1."/>
      <w:lvlJc w:val="left"/>
    </w:lvl>
  </w:abstractNum>
  <w:abstractNum w:abstractNumId="2">
    <w:nsid w:val="B89957A4"/>
    <w:multiLevelType w:val="singleLevel"/>
    <w:tmpl w:val="B89957A4"/>
    <w:lvl w:ilvl="0" w:tentative="0">
      <w:start w:val="2"/>
      <w:numFmt w:val="decimal"/>
      <w:suff w:val="space"/>
      <w:lvlText w:val="%1."/>
      <w:lvlJc w:val="left"/>
    </w:lvl>
  </w:abstractNum>
  <w:abstractNum w:abstractNumId="3">
    <w:nsid w:val="BB21EC40"/>
    <w:multiLevelType w:val="singleLevel"/>
    <w:tmpl w:val="BB21EC40"/>
    <w:lvl w:ilvl="0" w:tentative="0">
      <w:start w:val="6"/>
      <w:numFmt w:val="decimal"/>
      <w:suff w:val="space"/>
      <w:lvlText w:val="%1."/>
      <w:lvlJc w:val="left"/>
    </w:lvl>
  </w:abstractNum>
  <w:abstractNum w:abstractNumId="4">
    <w:nsid w:val="C0FE41BC"/>
    <w:multiLevelType w:val="singleLevel"/>
    <w:tmpl w:val="C0FE41BC"/>
    <w:lvl w:ilvl="0" w:tentative="0">
      <w:start w:val="2"/>
      <w:numFmt w:val="decimal"/>
      <w:suff w:val="nothing"/>
      <w:lvlText w:val="%1、"/>
      <w:lvlJc w:val="left"/>
    </w:lvl>
  </w:abstractNum>
  <w:abstractNum w:abstractNumId="5">
    <w:nsid w:val="D5C9DCBF"/>
    <w:multiLevelType w:val="singleLevel"/>
    <w:tmpl w:val="D5C9DCBF"/>
    <w:lvl w:ilvl="0" w:tentative="0">
      <w:start w:val="10"/>
      <w:numFmt w:val="chineseCounting"/>
      <w:suff w:val="nothing"/>
      <w:lvlText w:val="%1、"/>
      <w:lvlJc w:val="left"/>
      <w:rPr>
        <w:rFonts w:hint="eastAsia"/>
      </w:rPr>
    </w:lvl>
  </w:abstractNum>
  <w:abstractNum w:abstractNumId="6">
    <w:nsid w:val="E7126E18"/>
    <w:multiLevelType w:val="singleLevel"/>
    <w:tmpl w:val="E7126E18"/>
    <w:lvl w:ilvl="0" w:tentative="0">
      <w:start w:val="1"/>
      <w:numFmt w:val="decimal"/>
      <w:suff w:val="space"/>
      <w:lvlText w:val="%1."/>
      <w:lvlJc w:val="left"/>
    </w:lvl>
  </w:abstractNum>
  <w:abstractNum w:abstractNumId="7">
    <w:nsid w:val="153BF939"/>
    <w:multiLevelType w:val="singleLevel"/>
    <w:tmpl w:val="153BF939"/>
    <w:lvl w:ilvl="0" w:tentative="0">
      <w:start w:val="2"/>
      <w:numFmt w:val="decimal"/>
      <w:suff w:val="space"/>
      <w:lvlText w:val="%1."/>
      <w:lvlJc w:val="left"/>
      <w:pPr>
        <w:ind w:left="68"/>
      </w:pPr>
    </w:lvl>
  </w:abstractNum>
  <w:abstractNum w:abstractNumId="8">
    <w:nsid w:val="75ABC23B"/>
    <w:multiLevelType w:val="singleLevel"/>
    <w:tmpl w:val="75ABC23B"/>
    <w:lvl w:ilvl="0" w:tentative="0">
      <w:start w:val="4"/>
      <w:numFmt w:val="decimal"/>
      <w:suff w:val="space"/>
      <w:lvlText w:val="%1."/>
      <w:lvlJc w:val="left"/>
    </w:lvl>
  </w:abstractNum>
  <w:num w:numId="1">
    <w:abstractNumId w:val="3"/>
  </w:num>
  <w:num w:numId="2">
    <w:abstractNumId w:val="1"/>
  </w:num>
  <w:num w:numId="3">
    <w:abstractNumId w:val="6"/>
  </w:num>
  <w:num w:numId="4">
    <w:abstractNumId w:val="7"/>
  </w:num>
  <w:num w:numId="5">
    <w:abstractNumId w:val="2"/>
  </w:num>
  <w:num w:numId="6">
    <w:abstractNumId w:val="8"/>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A35EB"/>
    <w:rsid w:val="000B6152"/>
    <w:rsid w:val="00167789"/>
    <w:rsid w:val="002B38C7"/>
    <w:rsid w:val="003460DE"/>
    <w:rsid w:val="003D63D0"/>
    <w:rsid w:val="005F3190"/>
    <w:rsid w:val="007E54F9"/>
    <w:rsid w:val="0093272B"/>
    <w:rsid w:val="00A24E23"/>
    <w:rsid w:val="00A3430E"/>
    <w:rsid w:val="00B14966"/>
    <w:rsid w:val="00B540DF"/>
    <w:rsid w:val="00B545A9"/>
    <w:rsid w:val="00BA5668"/>
    <w:rsid w:val="00C750CA"/>
    <w:rsid w:val="00C90D11"/>
    <w:rsid w:val="00CC2176"/>
    <w:rsid w:val="00DC0D1D"/>
    <w:rsid w:val="00F476BE"/>
    <w:rsid w:val="00FD7696"/>
    <w:rsid w:val="039C120C"/>
    <w:rsid w:val="04124F14"/>
    <w:rsid w:val="04A425A1"/>
    <w:rsid w:val="06A710F0"/>
    <w:rsid w:val="0AF96F81"/>
    <w:rsid w:val="0C3E426C"/>
    <w:rsid w:val="0DB95152"/>
    <w:rsid w:val="0DBB15C3"/>
    <w:rsid w:val="0DE01A29"/>
    <w:rsid w:val="108D3633"/>
    <w:rsid w:val="139A602A"/>
    <w:rsid w:val="141F23AB"/>
    <w:rsid w:val="14E23E91"/>
    <w:rsid w:val="1CF55973"/>
    <w:rsid w:val="1E427D0D"/>
    <w:rsid w:val="1E9D41F3"/>
    <w:rsid w:val="22CB61B4"/>
    <w:rsid w:val="24F651A6"/>
    <w:rsid w:val="258C0A53"/>
    <w:rsid w:val="27FB001A"/>
    <w:rsid w:val="28D41D1A"/>
    <w:rsid w:val="2921513A"/>
    <w:rsid w:val="2EF96419"/>
    <w:rsid w:val="30BE6A7C"/>
    <w:rsid w:val="338C2F53"/>
    <w:rsid w:val="38D24CF5"/>
    <w:rsid w:val="39202EE0"/>
    <w:rsid w:val="399E3FFA"/>
    <w:rsid w:val="3D4F132F"/>
    <w:rsid w:val="45213902"/>
    <w:rsid w:val="46425C11"/>
    <w:rsid w:val="47D51BF6"/>
    <w:rsid w:val="48824D70"/>
    <w:rsid w:val="49480396"/>
    <w:rsid w:val="4C5A2376"/>
    <w:rsid w:val="52AA6D58"/>
    <w:rsid w:val="54EA02DB"/>
    <w:rsid w:val="591F05E0"/>
    <w:rsid w:val="5BA933DB"/>
    <w:rsid w:val="5CDF7CF2"/>
    <w:rsid w:val="5E6F28D1"/>
    <w:rsid w:val="5E824480"/>
    <w:rsid w:val="5F4545CB"/>
    <w:rsid w:val="5FEA26E4"/>
    <w:rsid w:val="65A458E2"/>
    <w:rsid w:val="698202B9"/>
    <w:rsid w:val="6A763162"/>
    <w:rsid w:val="6B077F47"/>
    <w:rsid w:val="6D7D6062"/>
    <w:rsid w:val="70513F01"/>
    <w:rsid w:val="739865F6"/>
    <w:rsid w:val="7427285F"/>
    <w:rsid w:val="76464B9E"/>
    <w:rsid w:val="77C25073"/>
    <w:rsid w:val="78703428"/>
    <w:rsid w:val="7CE26A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5">
    <w:name w:val="Normal (Web)"/>
    <w:basedOn w:val="1"/>
    <w:qFormat/>
    <w:uiPriority w:val="0"/>
    <w:pPr>
      <w:spacing w:beforeAutospacing="1" w:afterAutospacing="1"/>
      <w:jc w:val="left"/>
    </w:pPr>
    <w:rPr>
      <w:kern w:val="0"/>
      <w:sz w:val="24"/>
    </w:rPr>
  </w:style>
  <w:style w:type="character" w:styleId="8">
    <w:name w:val="Hyperlink"/>
    <w:basedOn w:val="7"/>
    <w:qFormat/>
    <w:uiPriority w:val="0"/>
    <w:rPr>
      <w:color w:val="0000FF"/>
      <w:u w:val="single"/>
    </w:rPr>
  </w:style>
  <w:style w:type="character" w:customStyle="1" w:styleId="9">
    <w:name w:val="页眉 字符"/>
    <w:basedOn w:val="7"/>
    <w:link w:val="3"/>
    <w:qFormat/>
    <w:uiPriority w:val="0"/>
    <w:rPr>
      <w:rFonts w:ascii="Calibri" w:hAnsi="Calibri" w:eastAsia="宋体" w:cs="Times New Roman"/>
      <w:kern w:val="2"/>
      <w:sz w:val="18"/>
      <w:szCs w:val="18"/>
    </w:rPr>
  </w:style>
  <w:style w:type="character" w:customStyle="1" w:styleId="10">
    <w:name w:val="页脚 字符"/>
    <w:basedOn w:val="7"/>
    <w:link w:val="2"/>
    <w:qFormat/>
    <w:uiPriority w:val="99"/>
    <w:rPr>
      <w:rFonts w:ascii="Calibri" w:hAnsi="Calibri" w:eastAsia="宋体" w:cs="Times New Roman"/>
      <w:kern w:val="2"/>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21</Pages>
  <Words>2023</Words>
  <Characters>11537</Characters>
  <Lines>96</Lines>
  <Paragraphs>27</Paragraphs>
  <TotalTime>0</TotalTime>
  <ScaleCrop>false</ScaleCrop>
  <LinksUpToDate>false</LinksUpToDate>
  <CharactersWithSpaces>13533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2020-09-11T02:08:00Z</dcterms:created>
  <dc:creator>dell</dc:creator>
  <cp:lastModifiedBy>林</cp:lastModifiedBy>
  <dcterms:modified xsi:type="dcterms:W3CDTF">2021-12-29T07:16:00Z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46455D38434A4D5C89949030AB64C117</vt:lpwstr>
  </property>
</Properties>
</file>