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D7B2A6">
      <w:pPr>
        <w:spacing w:line="440" w:lineRule="exact"/>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南京医科大学全日制普通高等教育</w:t>
      </w:r>
    </w:p>
    <w:p w14:paraId="407901FB">
      <w:pPr>
        <w:spacing w:line="440" w:lineRule="exact"/>
        <w:jc w:val="center"/>
        <w:rPr>
          <w:rFonts w:hint="eastAsia" w:ascii="黑体" w:hAnsi="黑体" w:eastAsia="黑体" w:cs="黑体"/>
          <w:color w:val="000000"/>
          <w:sz w:val="24"/>
          <w:szCs w:val="24"/>
          <w:highlight w:val="none"/>
        </w:rPr>
      </w:pPr>
      <w:r>
        <w:rPr>
          <w:rFonts w:hint="eastAsia" w:ascii="黑体" w:hAnsi="黑体" w:eastAsia="黑体" w:cs="黑体"/>
          <w:color w:val="000000"/>
          <w:sz w:val="28"/>
          <w:szCs w:val="28"/>
          <w:highlight w:val="none"/>
        </w:rPr>
        <w:t>本科生转专业实施细则</w:t>
      </w:r>
      <w:r>
        <w:rPr>
          <w:rFonts w:hint="eastAsia" w:ascii="黑体" w:hAnsi="黑体" w:eastAsia="黑体" w:cs="黑体"/>
          <w:color w:val="000000"/>
          <w:sz w:val="24"/>
          <w:szCs w:val="24"/>
          <w:highlight w:val="none"/>
        </w:rPr>
        <w:t>(20</w:t>
      </w:r>
      <w:r>
        <w:rPr>
          <w:rFonts w:hint="eastAsia" w:ascii="黑体" w:hAnsi="黑体" w:eastAsia="黑体" w:cs="黑体"/>
          <w:color w:val="000000"/>
          <w:sz w:val="24"/>
          <w:szCs w:val="24"/>
          <w:highlight w:val="none"/>
          <w:lang w:val="en-US" w:eastAsia="zh-CN"/>
        </w:rPr>
        <w:t>23</w:t>
      </w:r>
      <w:r>
        <w:rPr>
          <w:rFonts w:hint="eastAsia" w:ascii="黑体" w:hAnsi="黑体" w:eastAsia="黑体" w:cs="黑体"/>
          <w:color w:val="000000"/>
          <w:sz w:val="24"/>
          <w:szCs w:val="24"/>
          <w:highlight w:val="none"/>
        </w:rPr>
        <w:t>年修订)</w:t>
      </w:r>
    </w:p>
    <w:p w14:paraId="4EEC2DA9">
      <w:pPr>
        <w:spacing w:line="320" w:lineRule="exact"/>
        <w:ind w:firstLine="420" w:firstLineChars="200"/>
        <w:rPr>
          <w:rFonts w:hint="eastAsia" w:ascii="黑体" w:hAnsi="黑体" w:eastAsia="黑体" w:cs="黑体"/>
          <w:color w:val="000000"/>
          <w:highlight w:val="none"/>
        </w:rPr>
      </w:pPr>
    </w:p>
    <w:p w14:paraId="5F8DFA7C">
      <w:pPr>
        <w:spacing w:line="32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第一</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总则</w:t>
      </w:r>
    </w:p>
    <w:p w14:paraId="267B6F87">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为适应高等教育改革发展的需要，坚持以人为本，促进学生健康发展，充分</w:t>
      </w:r>
      <w:r>
        <w:rPr>
          <w:rFonts w:hint="eastAsia" w:ascii="黑体" w:hAnsi="黑体" w:eastAsia="黑体" w:cs="黑体"/>
          <w:color w:val="000000"/>
          <w:highlight w:val="none"/>
          <w:lang w:val="en-US" w:eastAsia="zh-CN"/>
        </w:rPr>
        <w:t>调动学生学习的积极性和主动性，给予</w:t>
      </w:r>
      <w:r>
        <w:rPr>
          <w:rFonts w:hint="eastAsia" w:ascii="黑体" w:hAnsi="黑体" w:eastAsia="黑体" w:cs="黑体"/>
          <w:color w:val="000000"/>
          <w:highlight w:val="none"/>
        </w:rPr>
        <w:t>学生更多的</w:t>
      </w:r>
      <w:r>
        <w:rPr>
          <w:rFonts w:hint="eastAsia" w:ascii="黑体" w:hAnsi="黑体" w:eastAsia="黑体" w:cs="黑体"/>
          <w:color w:val="000000"/>
          <w:highlight w:val="none"/>
          <w:lang w:val="en-US" w:eastAsia="zh-CN"/>
        </w:rPr>
        <w:t>主修专业</w:t>
      </w:r>
      <w:r>
        <w:rPr>
          <w:rFonts w:hint="eastAsia" w:ascii="黑体" w:hAnsi="黑体" w:eastAsia="黑体" w:cs="黑体"/>
          <w:color w:val="000000"/>
          <w:highlight w:val="none"/>
        </w:rPr>
        <w:t>选择机会，</w:t>
      </w:r>
      <w:r>
        <w:rPr>
          <w:rFonts w:hint="eastAsia" w:ascii="黑体" w:hAnsi="黑体" w:eastAsia="黑体" w:cs="黑体"/>
          <w:color w:val="000000"/>
          <w:highlight w:val="none"/>
          <w:lang w:val="en-US" w:eastAsia="zh-CN"/>
        </w:rPr>
        <w:t>根据教育部《普通高等学校学生管理规定》（教育部令第41号），结合学校实际，制定全日制普通本科生转专业实施细则</w:t>
      </w:r>
      <w:r>
        <w:rPr>
          <w:rFonts w:hint="eastAsia" w:ascii="黑体" w:hAnsi="黑体" w:eastAsia="黑体" w:cs="黑体"/>
          <w:color w:val="000000"/>
          <w:highlight w:val="none"/>
        </w:rPr>
        <w:t>。</w:t>
      </w:r>
    </w:p>
    <w:p w14:paraId="185B8DFE">
      <w:pPr>
        <w:spacing w:line="320" w:lineRule="exact"/>
        <w:rPr>
          <w:rFonts w:hint="eastAsia" w:ascii="黑体" w:hAnsi="黑体" w:eastAsia="黑体" w:cs="黑体"/>
          <w:color w:val="000000"/>
          <w:highlight w:val="none"/>
        </w:rPr>
      </w:pPr>
    </w:p>
    <w:p w14:paraId="2BFCD36B">
      <w:pPr>
        <w:spacing w:line="32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第二</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基本原则</w:t>
      </w:r>
    </w:p>
    <w:p w14:paraId="39B1E1BE">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转专业工作遵循以下基本原则：</w:t>
      </w:r>
    </w:p>
    <w:p w14:paraId="494E247E">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1.坚持“公开、公平、公正”的原则。</w:t>
      </w:r>
    </w:p>
    <w:p w14:paraId="71BC40A3">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2.严格遵循规则与程序，统一</w:t>
      </w:r>
      <w:r>
        <w:rPr>
          <w:rFonts w:hint="eastAsia" w:ascii="黑体" w:hAnsi="黑体" w:eastAsia="黑体" w:cs="黑体"/>
          <w:color w:val="000000"/>
          <w:highlight w:val="none"/>
          <w:lang w:val="en-US" w:eastAsia="zh-CN"/>
        </w:rPr>
        <w:t>考核</w:t>
      </w:r>
      <w:r>
        <w:rPr>
          <w:rFonts w:hint="eastAsia" w:ascii="黑体" w:hAnsi="黑体" w:eastAsia="黑体" w:cs="黑体"/>
          <w:color w:val="000000"/>
          <w:highlight w:val="none"/>
        </w:rPr>
        <w:t>，双向选择，宏观控制，做到政策透明、计划透明、结果透明。</w:t>
      </w:r>
    </w:p>
    <w:p w14:paraId="5521AEF1">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学校根据实际情况宏观调控转专业总计划数，原则上各专业提供转入人数比例不少于当年招生人数5%；教学资源相对紧张或毕业生就业率相对较低的专业，可适当控制转入人数；每年各专业允许转入人数以当年学校公布文件为准。</w:t>
      </w:r>
    </w:p>
    <w:p w14:paraId="3801DB39">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4.学生调整主修专业要与学校的教学资源和社会需求相适应，当出现转专业需求大于学校可提供转专业的机会时，学校将按照相关规定进行考核与选拔。</w:t>
      </w:r>
    </w:p>
    <w:p w14:paraId="25ADEF4D">
      <w:pPr>
        <w:ind w:firstLine="420" w:firstLineChars="200"/>
        <w:rPr>
          <w:rFonts w:hint="eastAsia" w:ascii="黑体" w:hAnsi="黑体" w:eastAsia="黑体" w:cs="黑体"/>
          <w:color w:val="000000"/>
          <w:highlight w:val="none"/>
        </w:rPr>
      </w:pPr>
    </w:p>
    <w:p w14:paraId="4C295902">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第三</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专业分类和转专业类别</w:t>
      </w:r>
    </w:p>
    <w:p w14:paraId="61B6500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一、专业分类</w:t>
      </w:r>
    </w:p>
    <w:p w14:paraId="376F905E">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一</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参照</w:t>
      </w:r>
      <w:r>
        <w:rPr>
          <w:rFonts w:hint="eastAsia" w:ascii="黑体" w:hAnsi="黑体" w:eastAsia="黑体" w:cs="黑体"/>
          <w:color w:val="000000"/>
          <w:highlight w:val="none"/>
          <w:lang w:eastAsia="zh-CN"/>
        </w:rPr>
        <w:t>教育部《普通高等学校本科专业目录》</w:t>
      </w:r>
      <w:r>
        <w:rPr>
          <w:rFonts w:hint="eastAsia" w:ascii="黑体" w:hAnsi="黑体" w:eastAsia="黑体" w:cs="黑体"/>
          <w:color w:val="000000"/>
          <w:highlight w:val="none"/>
          <w:lang w:val="en-US" w:eastAsia="zh-CN"/>
        </w:rPr>
        <w:t>对于医学学科门类</w:t>
      </w:r>
      <w:r>
        <w:rPr>
          <w:rFonts w:hint="eastAsia" w:ascii="黑体" w:hAnsi="黑体" w:eastAsia="黑体" w:cs="黑体"/>
          <w:color w:val="000000"/>
          <w:highlight w:val="none"/>
          <w:lang w:eastAsia="zh-CN"/>
        </w:rPr>
        <w:t>的划分，</w:t>
      </w:r>
      <w:r>
        <w:rPr>
          <w:rFonts w:hint="eastAsia" w:ascii="黑体" w:hAnsi="黑体" w:eastAsia="黑体" w:cs="黑体"/>
          <w:color w:val="000000"/>
          <w:highlight w:val="none"/>
          <w:lang w:val="en-US" w:eastAsia="zh-CN"/>
        </w:rPr>
        <w:t>我校普通本科专业可分为临床医学类、非临床医学类两大类。其中，临床医学类专业</w:t>
      </w:r>
      <w:r>
        <w:rPr>
          <w:rFonts w:hint="eastAsia" w:ascii="黑体" w:hAnsi="黑体" w:eastAsia="黑体" w:cs="黑体"/>
          <w:color w:val="000000"/>
          <w:highlight w:val="none"/>
          <w:lang w:eastAsia="zh-CN"/>
        </w:rPr>
        <w:t>包括临床医学、儿科学、精神医学、眼视光医学、放射医学、医学影像学共6个专业。其余专业</w:t>
      </w:r>
      <w:r>
        <w:rPr>
          <w:rFonts w:hint="eastAsia" w:ascii="黑体" w:hAnsi="黑体" w:eastAsia="黑体" w:cs="黑体"/>
          <w:color w:val="000000"/>
          <w:highlight w:val="none"/>
          <w:lang w:val="en-US" w:eastAsia="zh-CN"/>
        </w:rPr>
        <w:t>则</w:t>
      </w:r>
      <w:r>
        <w:rPr>
          <w:rFonts w:hint="eastAsia" w:ascii="黑体" w:hAnsi="黑体" w:eastAsia="黑体" w:cs="黑体"/>
          <w:color w:val="000000"/>
          <w:highlight w:val="none"/>
          <w:lang w:eastAsia="zh-CN"/>
        </w:rPr>
        <w:t>界定为非临床医学类专业。</w:t>
      </w:r>
    </w:p>
    <w:p w14:paraId="37AFAD39">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二</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根据我校专业设置、教学资源、社会需求等情况将我校普通本科专业分为控制类专业和非控制类专业。控制类专业</w:t>
      </w:r>
      <w:r>
        <w:rPr>
          <w:rFonts w:hint="eastAsia" w:ascii="黑体" w:hAnsi="黑体" w:eastAsia="黑体" w:cs="黑体"/>
          <w:color w:val="000000"/>
          <w:highlight w:val="none"/>
          <w:lang w:val="en-US" w:eastAsia="zh-CN"/>
        </w:rPr>
        <w:t>包括临床医学、口腔医学、儿科学、精神医学、眼视光医学、放射医学、医学影像学、预防医学、基础医学、法医学、临床药学，其余专业则为</w:t>
      </w:r>
      <w:r>
        <w:rPr>
          <w:rFonts w:hint="eastAsia" w:ascii="黑体" w:hAnsi="黑体" w:eastAsia="黑体" w:cs="黑体"/>
          <w:color w:val="000000"/>
          <w:highlight w:val="none"/>
        </w:rPr>
        <w:t>非控制类专业</w:t>
      </w:r>
      <w:r>
        <w:rPr>
          <w:rFonts w:hint="eastAsia" w:ascii="黑体" w:hAnsi="黑体" w:eastAsia="黑体" w:cs="黑体"/>
          <w:color w:val="000000"/>
          <w:highlight w:val="none"/>
          <w:lang w:eastAsia="zh-CN"/>
        </w:rPr>
        <w:t>。</w:t>
      </w:r>
    </w:p>
    <w:p w14:paraId="2D2F2EC5">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黑体" w:hAnsi="黑体" w:eastAsia="黑体" w:cs="黑体"/>
          <w:color w:val="000000"/>
          <w:highlight w:val="none"/>
        </w:rPr>
      </w:pPr>
      <w:r>
        <w:rPr>
          <w:rFonts w:hint="eastAsia" w:ascii="黑体" w:hAnsi="黑体" w:eastAsia="黑体" w:cs="黑体"/>
          <w:color w:val="000000"/>
          <w:highlight w:val="none"/>
        </w:rPr>
        <w:t>二、转专业类别</w:t>
      </w:r>
    </w:p>
    <w:p w14:paraId="04B0C87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我校转专业分为选拔类转专业、特殊困难类转专业以及退役复学转专业。具体如下：</w:t>
      </w:r>
    </w:p>
    <w:p w14:paraId="565B2B3C">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1.选拔类转专业：</w:t>
      </w:r>
      <w:r>
        <w:rPr>
          <w:rFonts w:hint="eastAsia" w:ascii="黑体" w:hAnsi="黑体" w:eastAsia="黑体" w:cs="黑体"/>
          <w:color w:val="000000"/>
          <w:highlight w:val="none"/>
          <w:lang w:val="en-US" w:eastAsia="zh-CN"/>
        </w:rPr>
        <w:t>适用于</w:t>
      </w:r>
      <w:r>
        <w:rPr>
          <w:rFonts w:hint="eastAsia" w:ascii="黑体" w:hAnsi="黑体" w:eastAsia="黑体" w:cs="黑体"/>
          <w:color w:val="000000"/>
          <w:highlight w:val="none"/>
        </w:rPr>
        <w:t>本科一年级学习成绩</w:t>
      </w:r>
      <w:r>
        <w:rPr>
          <w:rFonts w:hint="eastAsia" w:ascii="黑体" w:hAnsi="黑体" w:eastAsia="黑体" w:cs="黑体"/>
          <w:color w:val="000000"/>
          <w:highlight w:val="none"/>
          <w:lang w:val="en-US" w:eastAsia="zh-CN"/>
        </w:rPr>
        <w:t>优异</w:t>
      </w:r>
      <w:r>
        <w:rPr>
          <w:rFonts w:hint="eastAsia" w:ascii="黑体" w:hAnsi="黑体" w:eastAsia="黑体" w:cs="黑体"/>
          <w:color w:val="000000"/>
          <w:highlight w:val="none"/>
        </w:rPr>
        <w:t>的学生</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选拔类转专业共分为两轮。分别在大一第一学期结束（第一轮）和大一学年结束后（第二轮）进行。第一轮面向非临床医学类专业学生，接收专业为临床医学（五年制）专业；第二轮面向所有符合条件的本科生，接收专业包括所有本科专业。</w:t>
      </w:r>
    </w:p>
    <w:p w14:paraId="01E86C5E">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rPr>
        <w:t>2.特殊困难类转专业：</w:t>
      </w:r>
      <w:r>
        <w:rPr>
          <w:rFonts w:hint="eastAsia" w:ascii="黑体" w:hAnsi="黑体" w:eastAsia="黑体" w:cs="黑体"/>
          <w:color w:val="000000"/>
          <w:highlight w:val="none"/>
          <w:lang w:val="en-US" w:eastAsia="zh-CN"/>
        </w:rPr>
        <w:t>适用于</w:t>
      </w:r>
      <w:r>
        <w:rPr>
          <w:rFonts w:hint="eastAsia" w:ascii="黑体" w:hAnsi="黑体" w:eastAsia="黑体" w:cs="黑体"/>
          <w:color w:val="000000"/>
          <w:highlight w:val="none"/>
        </w:rPr>
        <w:t>确有特殊学习困难或身体原因难以在现专业学习但转专业后有利于其成才的学生</w:t>
      </w:r>
      <w:r>
        <w:rPr>
          <w:rFonts w:hint="eastAsia" w:ascii="黑体" w:hAnsi="黑体" w:eastAsia="黑体" w:cs="黑体"/>
          <w:color w:val="000000"/>
          <w:highlight w:val="none"/>
          <w:lang w:eastAsia="zh-CN"/>
        </w:rPr>
        <w:t>。</w:t>
      </w:r>
    </w:p>
    <w:p w14:paraId="69C6322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3.退役复学转专业：</w:t>
      </w:r>
      <w:r>
        <w:rPr>
          <w:rFonts w:hint="eastAsia" w:ascii="黑体" w:hAnsi="黑体" w:eastAsia="黑体" w:cs="黑体"/>
          <w:color w:val="000000"/>
          <w:highlight w:val="none"/>
          <w:lang w:val="en-US" w:eastAsia="zh-CN"/>
        </w:rPr>
        <w:t>适用于</w:t>
      </w:r>
      <w:r>
        <w:rPr>
          <w:rFonts w:hint="eastAsia" w:ascii="黑体" w:hAnsi="黑体" w:eastAsia="黑体" w:cs="黑体"/>
          <w:color w:val="000000"/>
          <w:highlight w:val="none"/>
        </w:rPr>
        <w:t>根据国家有关规定在校期间应征入伍退役</w:t>
      </w:r>
      <w:r>
        <w:rPr>
          <w:rFonts w:hint="eastAsia" w:ascii="黑体" w:hAnsi="黑体" w:eastAsia="黑体" w:cs="黑体"/>
          <w:color w:val="000000"/>
          <w:highlight w:val="none"/>
          <w:lang w:eastAsia="zh-CN"/>
        </w:rPr>
        <w:t>、因自身情况需要转专业</w:t>
      </w:r>
      <w:r>
        <w:rPr>
          <w:rFonts w:hint="eastAsia" w:ascii="黑体" w:hAnsi="黑体" w:eastAsia="黑体" w:cs="黑体"/>
          <w:color w:val="000000"/>
          <w:highlight w:val="none"/>
        </w:rPr>
        <w:t>的学生。</w:t>
      </w:r>
    </w:p>
    <w:p w14:paraId="78FD1281">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4.长学制（天元班）转专业：适用于天元卓越班、天元创新班学生。</w:t>
      </w:r>
    </w:p>
    <w:p w14:paraId="5282013A">
      <w:pPr>
        <w:ind w:firstLine="420" w:firstLineChars="200"/>
        <w:rPr>
          <w:rFonts w:hint="eastAsia" w:ascii="黑体" w:hAnsi="黑体" w:eastAsia="黑体" w:cs="黑体"/>
          <w:color w:val="000000"/>
          <w:highlight w:val="none"/>
        </w:rPr>
      </w:pPr>
    </w:p>
    <w:p w14:paraId="271296E6">
      <w:pPr>
        <w:jc w:val="center"/>
        <w:rPr>
          <w:rFonts w:hint="eastAsia" w:ascii="黑体" w:hAnsi="黑体" w:eastAsia="黑体" w:cs="黑体"/>
          <w:color w:val="000000"/>
          <w:highlight w:val="none"/>
        </w:rPr>
      </w:pPr>
      <w:r>
        <w:rPr>
          <w:rFonts w:hint="eastAsia" w:ascii="黑体" w:hAnsi="黑体" w:eastAsia="黑体" w:cs="黑体"/>
          <w:color w:val="000000"/>
          <w:highlight w:val="none"/>
        </w:rPr>
        <w:t>第四</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转专业限定条件</w:t>
      </w:r>
    </w:p>
    <w:p w14:paraId="65531F4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.国家政策明确规定本科学习期间不允许转专业的学生不得申请。</w:t>
      </w:r>
    </w:p>
    <w:p w14:paraId="046E27B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.体检结果需符合申请转入专业招生时对体检结果的要求。</w:t>
      </w:r>
    </w:p>
    <w:p w14:paraId="1D50246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5+3一体化专业、长学制（天元班）</w:t>
      </w:r>
      <w:r>
        <w:rPr>
          <w:rFonts w:hint="eastAsia" w:ascii="黑体" w:hAnsi="黑体" w:eastAsia="黑体" w:cs="黑体"/>
          <w:color w:val="000000"/>
          <w:highlight w:val="none"/>
        </w:rPr>
        <w:t>专业不纳入</w:t>
      </w:r>
      <w:r>
        <w:rPr>
          <w:rFonts w:hint="eastAsia" w:ascii="黑体" w:hAnsi="黑体" w:eastAsia="黑体" w:cs="黑体"/>
          <w:color w:val="000000"/>
          <w:highlight w:val="none"/>
          <w:lang w:val="en-US" w:eastAsia="zh-CN"/>
        </w:rPr>
        <w:t>前3类转专业接收</w:t>
      </w:r>
      <w:r>
        <w:rPr>
          <w:rFonts w:hint="eastAsia" w:ascii="黑体" w:hAnsi="黑体" w:eastAsia="黑体" w:cs="黑体"/>
          <w:color w:val="000000"/>
          <w:highlight w:val="none"/>
        </w:rPr>
        <w:t>范畴。</w:t>
      </w:r>
    </w:p>
    <w:p w14:paraId="42F79451">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.已</w:t>
      </w:r>
      <w:r>
        <w:rPr>
          <w:rFonts w:hint="eastAsia" w:ascii="黑体" w:hAnsi="黑体" w:eastAsia="黑体" w:cs="黑体"/>
          <w:color w:val="000000"/>
          <w:highlight w:val="none"/>
          <w:lang w:val="en-US" w:eastAsia="zh-CN"/>
        </w:rPr>
        <w:t>成功</w:t>
      </w:r>
      <w:r>
        <w:rPr>
          <w:rFonts w:hint="eastAsia" w:ascii="黑体" w:hAnsi="黑体" w:eastAsia="黑体" w:cs="黑体"/>
          <w:color w:val="000000"/>
          <w:highlight w:val="none"/>
        </w:rPr>
        <w:t>转过专业的学生不得再次申请转专业。</w:t>
      </w:r>
      <w:r>
        <w:rPr>
          <w:rFonts w:hint="eastAsia" w:ascii="黑体" w:hAnsi="黑体" w:eastAsia="黑体" w:cs="黑体"/>
          <w:color w:val="000000"/>
          <w:highlight w:val="none"/>
          <w:lang w:val="en-US" w:eastAsia="zh-CN"/>
        </w:rPr>
        <w:t>非临床医学类学生最多有两次转专业机会，临床医学类学生有一次转专业机会。</w:t>
      </w:r>
    </w:p>
    <w:p w14:paraId="7F4D146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.有违法违纪处分未解除的学生不得申请转专业。</w:t>
      </w:r>
    </w:p>
    <w:p w14:paraId="00823644">
      <w:pPr>
        <w:jc w:val="center"/>
        <w:rPr>
          <w:rFonts w:hint="eastAsia" w:ascii="黑体" w:hAnsi="黑体" w:eastAsia="黑体" w:cs="黑体"/>
          <w:color w:val="000000"/>
          <w:highlight w:val="none"/>
        </w:rPr>
      </w:pPr>
      <w:r>
        <w:rPr>
          <w:rFonts w:hint="eastAsia" w:ascii="黑体" w:hAnsi="黑体" w:eastAsia="黑体" w:cs="黑体"/>
          <w:color w:val="000000"/>
          <w:highlight w:val="none"/>
        </w:rPr>
        <w:br w:type="page"/>
      </w:r>
      <w:r>
        <w:rPr>
          <w:rFonts w:hint="eastAsia" w:ascii="黑体" w:hAnsi="黑体" w:eastAsia="黑体" w:cs="黑体"/>
          <w:color w:val="000000"/>
          <w:highlight w:val="none"/>
        </w:rPr>
        <w:t>第五</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转专业基本条件、工作流程和要求</w:t>
      </w:r>
    </w:p>
    <w:p w14:paraId="1163A15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一、选拔类转专业</w:t>
      </w:r>
    </w:p>
    <w:p w14:paraId="1ED7D03D">
      <w:pPr>
        <w:ind w:firstLine="210" w:firstLineChars="1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（一）基本</w:t>
      </w:r>
      <w:r>
        <w:rPr>
          <w:rFonts w:hint="eastAsia" w:ascii="黑体" w:hAnsi="黑体" w:eastAsia="黑体" w:cs="黑体"/>
          <w:color w:val="000000"/>
          <w:highlight w:val="none"/>
        </w:rPr>
        <w:t>条件</w:t>
      </w:r>
    </w:p>
    <w:p w14:paraId="738E91A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热爱祖国，勤学上进，品行端正，在校期间无任何违法违纪行为。</w:t>
      </w:r>
    </w:p>
    <w:p w14:paraId="5A1195C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2.拥有健康体质和健全人格，体质测试合格（因身体原因不能参加体质测试需申请保健及格）。</w:t>
      </w:r>
    </w:p>
    <w:p w14:paraId="02DC301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申请转专业学生为在读(不含休学)一年级全日制本科学生(不含定向学生、专转本</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二学位</w:t>
      </w:r>
      <w:r>
        <w:rPr>
          <w:rFonts w:hint="eastAsia" w:ascii="黑体" w:hAnsi="黑体" w:eastAsia="黑体" w:cs="黑体"/>
          <w:color w:val="000000"/>
          <w:highlight w:val="none"/>
        </w:rPr>
        <w:t>学生)。</w:t>
      </w:r>
    </w:p>
    <w:p w14:paraId="160E841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申请转专业学生已修必修课程首次考核无不及格记录。</w:t>
      </w:r>
    </w:p>
    <w:p w14:paraId="1659275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成绩要求：第一轮选拔：大一第一学期学业总评成绩排名在专业前15%的非临床医学类专业学生方可报名临床医学专业；第二轮选拔：大一第一学年学业总评成绩排名在专业前20%的方可报名临床医学、口腔医学专业；大一第一学年学业总评成绩排名在专业前30%的方可报名儿科学、精神医学、眼视光医学、放射医学、医学影像学专业；大一第一学年学业总评成绩排名在专业前50%的方可报名预防医学、基础医学、法医学、临床药学专业。申请转入其他非控制类专业学业总评成绩排名不作要求。</w:t>
      </w:r>
    </w:p>
    <w:p w14:paraId="780B8F6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szCs w:val="21"/>
          <w:highlight w:val="none"/>
          <w:lang w:eastAsia="zh-CN"/>
        </w:rPr>
      </w:pPr>
      <w:r>
        <w:rPr>
          <w:rFonts w:hint="eastAsia" w:ascii="黑体" w:hAnsi="黑体" w:eastAsia="黑体" w:cs="黑体"/>
          <w:color w:val="000000"/>
          <w:highlight w:val="none"/>
          <w:lang w:val="en-US" w:eastAsia="zh-CN"/>
        </w:rPr>
        <w:t>说明：学业总评成绩是</w:t>
      </w:r>
      <w:r>
        <w:rPr>
          <w:rFonts w:hint="eastAsia" w:ascii="黑体" w:hAnsi="黑体" w:eastAsia="黑体" w:cs="黑体"/>
          <w:color w:val="000000"/>
          <w:szCs w:val="21"/>
          <w:highlight w:val="none"/>
          <w:lang w:eastAsia="zh-CN"/>
        </w:rPr>
        <w:t>对所有核心课程（CC）和非核心必修课程（NC）的</w:t>
      </w:r>
      <w:r>
        <w:rPr>
          <w:rFonts w:hint="eastAsia" w:ascii="黑体" w:hAnsi="黑体" w:eastAsia="黑体" w:cs="黑体"/>
          <w:b/>
          <w:bCs/>
          <w:color w:val="000000"/>
          <w:szCs w:val="21"/>
          <w:highlight w:val="none"/>
          <w:lang w:eastAsia="zh-CN"/>
        </w:rPr>
        <w:t>初修成绩</w:t>
      </w:r>
      <w:r>
        <w:rPr>
          <w:rFonts w:hint="eastAsia" w:ascii="黑体" w:hAnsi="黑体" w:eastAsia="黑体" w:cs="黑体"/>
          <w:color w:val="000000"/>
          <w:szCs w:val="21"/>
          <w:highlight w:val="none"/>
          <w:lang w:eastAsia="zh-CN"/>
        </w:rPr>
        <w:t>按课程学分加权计算（保留小数点后两位）。</w:t>
      </w:r>
      <w:r>
        <w:rPr>
          <w:rFonts w:hint="eastAsia" w:ascii="黑体" w:hAnsi="黑体" w:eastAsia="黑体" w:cs="黑体"/>
          <w:color w:val="000000"/>
          <w:highlight w:val="none"/>
          <w:lang w:val="en-US" w:eastAsia="zh-CN"/>
        </w:rPr>
        <w:t>免修、体育保健及格课程不纳入成绩统计</w:t>
      </w:r>
      <w:r>
        <w:rPr>
          <w:rFonts w:hint="eastAsia" w:ascii="黑体" w:hAnsi="黑体" w:eastAsia="黑体" w:cs="黑体"/>
          <w:color w:val="000000"/>
          <w:szCs w:val="21"/>
          <w:highlight w:val="none"/>
          <w:lang w:eastAsia="zh-CN"/>
        </w:rPr>
        <w:t>。计算公式如下：</w:t>
      </w:r>
    </w:p>
    <w:p w14:paraId="39ACCE2D">
      <w:pPr>
        <w:ind w:firstLine="420" w:firstLineChars="200"/>
        <w:rPr>
          <w:rFonts w:hint="eastAsia" w:hAnsi="Cambria Math" w:eastAsia="黑体" w:cs="黑体"/>
          <w:b w:val="0"/>
          <w:i w:val="0"/>
          <w:color w:val="000000"/>
          <w:kern w:val="2"/>
          <w:sz w:val="21"/>
          <w:szCs w:val="21"/>
          <w:highlight w:val="none"/>
          <w:lang w:val="en-US" w:eastAsia="zh-CN" w:bidi="ar-SA"/>
        </w:rPr>
      </w:pPr>
      <m:oMathPara>
        <m:oMath>
          <m:r>
            <m:rPr>
              <m:sty m:val="p"/>
            </m:rPr>
            <w:rPr>
              <w:rFonts w:hint="eastAsia" w:ascii="Cambria Math" w:hAnsi="Cambria Math" w:eastAsia="黑体" w:cs="黑体"/>
              <w:color w:val="000000"/>
              <w:kern w:val="2"/>
              <w:sz w:val="21"/>
              <w:szCs w:val="21"/>
              <w:highlight w:val="none"/>
              <w:lang w:val="en-US" w:eastAsia="zh-CN" w:bidi="ar-SA"/>
            </w:rPr>
            <m:t>学业总评成绩=</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70%+</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30%</m:t>
          </m:r>
        </m:oMath>
      </m:oMathPara>
    </w:p>
    <w:p w14:paraId="47AF61D8">
      <w:pPr>
        <w:ind w:firstLine="420" w:firstLineChars="200"/>
        <w:rPr>
          <w:rFonts w:hint="default" w:hAnsi="Cambria Math" w:eastAsia="黑体" w:cs="黑体"/>
          <w:b w:val="0"/>
          <w:i w:val="0"/>
          <w:color w:val="000000"/>
          <w:kern w:val="2"/>
          <w:sz w:val="21"/>
          <w:szCs w:val="21"/>
          <w:highlight w:val="none"/>
          <w:lang w:val="en-US" w:eastAsia="zh-CN" w:bidi="ar-SA"/>
        </w:rPr>
      </w:pPr>
      <w:r>
        <w:rPr>
          <w:rFonts w:hint="eastAsia" w:ascii="黑体" w:hAnsi="黑体" w:eastAsia="黑体" w:cs="黑体"/>
          <w:color w:val="000000"/>
          <w:szCs w:val="21"/>
          <w:highlight w:val="none"/>
          <w:lang w:val="en-US" w:eastAsia="zh-CN"/>
        </w:rPr>
        <w:t>排名占比=名次/专业人数*100%（四舍五入法取整，不保留小数位）</w:t>
      </w:r>
    </w:p>
    <w:p w14:paraId="11D3A89F">
      <w:pPr>
        <w:numPr>
          <w:ilvl w:val="0"/>
          <w:numId w:val="1"/>
        </w:numPr>
        <w:ind w:firstLine="210" w:firstLineChars="100"/>
        <w:rPr>
          <w:rFonts w:hint="eastAsia" w:ascii="黑体" w:hAnsi="黑体" w:eastAsia="黑体" w:cs="黑体"/>
          <w:color w:val="000000"/>
          <w:highlight w:val="none"/>
        </w:rPr>
      </w:pPr>
      <w:r>
        <w:rPr>
          <w:rFonts w:hint="eastAsia" w:ascii="黑体" w:hAnsi="黑体" w:eastAsia="黑体" w:cs="黑体"/>
          <w:color w:val="000000"/>
          <w:highlight w:val="none"/>
        </w:rPr>
        <w:t>转专业流程</w:t>
      </w:r>
    </w:p>
    <w:p w14:paraId="1942D985">
      <w:pPr>
        <w:numPr>
          <w:ilvl w:val="0"/>
          <w:numId w:val="0"/>
        </w:numPr>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 xml:space="preserve">   1.第一轮</w:t>
      </w:r>
    </w:p>
    <w:p w14:paraId="2ACEB42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val="en-US" w:eastAsia="zh-CN"/>
        </w:rPr>
        <w:t>大一第一</w:t>
      </w:r>
      <w:r>
        <w:rPr>
          <w:rFonts w:hint="eastAsia" w:ascii="黑体" w:hAnsi="黑体" w:eastAsia="黑体" w:cs="黑体"/>
          <w:color w:val="000000"/>
          <w:highlight w:val="none"/>
        </w:rPr>
        <w:t>学期，由教务处公布</w:t>
      </w:r>
      <w:r>
        <w:rPr>
          <w:rFonts w:hint="eastAsia" w:ascii="黑体" w:hAnsi="黑体" w:eastAsia="黑体" w:cs="黑体"/>
          <w:color w:val="000000"/>
          <w:highlight w:val="none"/>
          <w:lang w:val="en-US" w:eastAsia="zh-CN"/>
        </w:rPr>
        <w:t>临床医学（五年制）专业第一轮</w:t>
      </w:r>
      <w:r>
        <w:rPr>
          <w:rFonts w:hint="eastAsia" w:ascii="黑体" w:hAnsi="黑体" w:eastAsia="黑体" w:cs="黑体"/>
          <w:color w:val="000000"/>
          <w:highlight w:val="none"/>
        </w:rPr>
        <w:t>可接收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、接收条件及相应</w:t>
      </w:r>
      <w:r>
        <w:rPr>
          <w:rFonts w:hint="eastAsia" w:ascii="黑体" w:hAnsi="黑体" w:eastAsia="黑体" w:cs="黑体"/>
          <w:color w:val="000000"/>
          <w:highlight w:val="none"/>
          <w:lang w:val="en-US" w:eastAsia="zh-CN"/>
        </w:rPr>
        <w:t>选拔机制</w:t>
      </w:r>
      <w:r>
        <w:rPr>
          <w:rFonts w:hint="eastAsia" w:ascii="黑体" w:hAnsi="黑体" w:eastAsia="黑体" w:cs="黑体"/>
          <w:color w:val="000000"/>
          <w:highlight w:val="none"/>
        </w:rPr>
        <w:t>。</w:t>
      </w:r>
    </w:p>
    <w:p w14:paraId="2D5A29E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第一学期成绩公布后，学生根据要求自愿</w:t>
      </w:r>
      <w:r>
        <w:rPr>
          <w:rFonts w:hint="eastAsia" w:ascii="黑体" w:hAnsi="黑体" w:eastAsia="黑体" w:cs="黑体"/>
          <w:color w:val="000000"/>
          <w:highlight w:val="none"/>
        </w:rPr>
        <w:t>填写</w:t>
      </w:r>
      <w:r>
        <w:rPr>
          <w:rFonts w:hint="eastAsia" w:ascii="黑体" w:hAnsi="黑体" w:eastAsia="黑体" w:cs="黑体"/>
          <w:color w:val="000000"/>
          <w:highlight w:val="none"/>
          <w:lang w:val="en-US" w:eastAsia="zh-CN"/>
        </w:rPr>
        <w:t>并提交转专业申请材料，完成线上申请审核环节</w:t>
      </w:r>
      <w:r>
        <w:rPr>
          <w:rFonts w:hint="eastAsia" w:ascii="黑体" w:hAnsi="黑体" w:eastAsia="黑体" w:cs="黑体"/>
          <w:color w:val="000000"/>
          <w:highlight w:val="none"/>
        </w:rPr>
        <w:t>。</w:t>
      </w:r>
    </w:p>
    <w:p w14:paraId="4B57AA8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(3)学业总评成绩排名在专业前1</w:t>
      </w: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%的非临床医学类专业学生</w:t>
      </w:r>
      <w:r>
        <w:rPr>
          <w:rFonts w:hint="eastAsia" w:ascii="黑体" w:hAnsi="黑体" w:eastAsia="黑体" w:cs="黑体"/>
          <w:color w:val="000000"/>
          <w:highlight w:val="none"/>
          <w:lang w:val="en-US" w:eastAsia="zh-CN"/>
        </w:rPr>
        <w:t>可参加综合评价考核</w:t>
      </w:r>
      <w:r>
        <w:rPr>
          <w:rFonts w:hint="eastAsia" w:ascii="黑体" w:hAnsi="黑体" w:eastAsia="黑体" w:cs="黑体"/>
          <w:color w:val="000000"/>
          <w:highlight w:val="none"/>
        </w:rPr>
        <w:t>。</w:t>
      </w:r>
    </w:p>
    <w:p w14:paraId="6FE3126B">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(4)</w:t>
      </w:r>
      <w:r>
        <w:rPr>
          <w:rFonts w:hint="eastAsia" w:ascii="黑体" w:hAnsi="黑体" w:eastAsia="黑体" w:cs="黑体"/>
          <w:color w:val="000000"/>
          <w:highlight w:val="none"/>
          <w:lang w:val="en-US" w:eastAsia="zh-CN"/>
        </w:rPr>
        <w:t>第一轮</w:t>
      </w:r>
      <w:r>
        <w:rPr>
          <w:rFonts w:hint="eastAsia" w:ascii="黑体" w:hAnsi="黑体" w:eastAsia="黑体" w:cs="黑体"/>
          <w:color w:val="000000"/>
          <w:highlight w:val="none"/>
        </w:rPr>
        <w:t>转专业最终录取方案按照综合成绩排名由高分到低分录取。综合成绩折算办法：高考分数/高考满分*</w:t>
      </w:r>
      <w:r>
        <w:rPr>
          <w:rFonts w:hint="eastAsia" w:ascii="黑体" w:hAnsi="黑体" w:eastAsia="黑体" w:cs="黑体"/>
          <w:color w:val="000000"/>
          <w:highlight w:val="none"/>
          <w:lang w:val="en-US" w:eastAsia="zh-CN"/>
        </w:rPr>
        <w:t>100*</w:t>
      </w:r>
      <w:r>
        <w:rPr>
          <w:rFonts w:hint="eastAsia" w:ascii="黑体" w:hAnsi="黑体" w:eastAsia="黑体" w:cs="黑体"/>
          <w:color w:val="000000"/>
          <w:highlight w:val="none"/>
        </w:rPr>
        <w:t>30%+第一学期学业总评成绩*</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0%+综合评价分*</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r>
        <w:rPr>
          <w:rFonts w:hint="eastAsia" w:ascii="黑体" w:hAnsi="黑体" w:eastAsia="黑体" w:cs="黑体"/>
          <w:color w:val="000000"/>
          <w:highlight w:val="none"/>
          <w:lang w:eastAsia="zh-CN"/>
        </w:rPr>
        <w:t>。</w:t>
      </w:r>
    </w:p>
    <w:p w14:paraId="0BA0FBD2">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第二轮</w:t>
      </w:r>
    </w:p>
    <w:p w14:paraId="1EB61E5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val="en-US" w:eastAsia="zh-CN"/>
        </w:rPr>
        <w:t>大一</w:t>
      </w:r>
      <w:r>
        <w:rPr>
          <w:rFonts w:hint="eastAsia" w:ascii="黑体" w:hAnsi="黑体" w:eastAsia="黑体" w:cs="黑体"/>
          <w:color w:val="000000"/>
          <w:highlight w:val="none"/>
        </w:rPr>
        <w:t>学年</w:t>
      </w:r>
      <w:r>
        <w:rPr>
          <w:rFonts w:hint="eastAsia" w:ascii="黑体" w:hAnsi="黑体" w:eastAsia="黑体" w:cs="黑体"/>
          <w:color w:val="000000"/>
          <w:highlight w:val="none"/>
          <w:lang w:val="en-US" w:eastAsia="zh-CN"/>
        </w:rPr>
        <w:t>结束后</w:t>
      </w:r>
      <w:r>
        <w:rPr>
          <w:rFonts w:hint="eastAsia" w:ascii="黑体" w:hAnsi="黑体" w:eastAsia="黑体" w:cs="黑体"/>
          <w:color w:val="000000"/>
          <w:highlight w:val="none"/>
        </w:rPr>
        <w:t>，由教务处公布可接收转专业目录和拟接收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、接收条件及相应</w:t>
      </w:r>
      <w:r>
        <w:rPr>
          <w:rFonts w:hint="eastAsia" w:ascii="黑体" w:hAnsi="黑体" w:eastAsia="黑体" w:cs="黑体"/>
          <w:color w:val="000000"/>
          <w:highlight w:val="none"/>
          <w:lang w:val="en-US" w:eastAsia="zh-CN"/>
        </w:rPr>
        <w:t>选拔机制</w:t>
      </w:r>
      <w:r>
        <w:rPr>
          <w:rFonts w:hint="eastAsia" w:ascii="黑体" w:hAnsi="黑体" w:eastAsia="黑体" w:cs="黑体"/>
          <w:color w:val="000000"/>
          <w:highlight w:val="none"/>
        </w:rPr>
        <w:t>。</w:t>
      </w:r>
    </w:p>
    <w:p w14:paraId="43F77FF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大一所有成绩公布后，学生根据要求自愿</w:t>
      </w:r>
      <w:r>
        <w:rPr>
          <w:rFonts w:hint="eastAsia" w:ascii="黑体" w:hAnsi="黑体" w:eastAsia="黑体" w:cs="黑体"/>
          <w:color w:val="000000"/>
          <w:highlight w:val="none"/>
        </w:rPr>
        <w:t>填写</w:t>
      </w:r>
      <w:r>
        <w:rPr>
          <w:rFonts w:hint="eastAsia" w:ascii="黑体" w:hAnsi="黑体" w:eastAsia="黑体" w:cs="黑体"/>
          <w:color w:val="000000"/>
          <w:highlight w:val="none"/>
          <w:lang w:val="en-US" w:eastAsia="zh-CN"/>
        </w:rPr>
        <w:t>并提交转专业申请材料，完成线上申请审核环节</w:t>
      </w:r>
      <w:r>
        <w:rPr>
          <w:rFonts w:hint="eastAsia" w:ascii="黑体" w:hAnsi="黑体" w:eastAsia="黑体" w:cs="黑体"/>
          <w:color w:val="000000"/>
          <w:highlight w:val="none"/>
        </w:rPr>
        <w:t>。</w:t>
      </w:r>
    </w:p>
    <w:p w14:paraId="3822EEF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(3)对申请转入专业的人数少于或等于该专业计划转入数1.2倍的，可不进行笔试，直接进入面试；对申请转入专业的人数多于该专业计划转入数1.2倍的需进行笔试，笔试后按照1：1.2进入面试。</w:t>
      </w:r>
    </w:p>
    <w:p w14:paraId="2259DED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转专业最终录取方案按照综合成绩排名由高分到低分录取。所有笔试和面试成绩均按照百分制记录(笔试无论考核几门，最终笔试成绩折合成一个百分制成绩记录)；综合成绩折算办法：只有面试的，综合成绩=面试成绩×100%；既有笔试，又有面试的，综合成绩=笔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70</w:t>
      </w:r>
      <w:r>
        <w:rPr>
          <w:rFonts w:hint="eastAsia" w:ascii="黑体" w:hAnsi="黑体" w:eastAsia="黑体" w:cs="黑体"/>
          <w:color w:val="000000"/>
          <w:highlight w:val="none"/>
        </w:rPr>
        <w:t>%+面试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p>
    <w:p w14:paraId="375C394C">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3.录取：最终</w:t>
      </w:r>
      <w:r>
        <w:rPr>
          <w:rFonts w:hint="eastAsia" w:ascii="黑体" w:hAnsi="黑体" w:eastAsia="黑体" w:cs="黑体"/>
          <w:color w:val="000000"/>
          <w:highlight w:val="none"/>
        </w:rPr>
        <w:t>按照可接收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和</w:t>
      </w:r>
      <w:r>
        <w:rPr>
          <w:rFonts w:hint="eastAsia" w:ascii="黑体" w:hAnsi="黑体" w:eastAsia="黑体" w:cs="黑体"/>
          <w:color w:val="000000"/>
          <w:highlight w:val="none"/>
          <w:lang w:val="en-US" w:eastAsia="zh-CN"/>
        </w:rPr>
        <w:t>综合</w:t>
      </w:r>
      <w:r>
        <w:rPr>
          <w:rFonts w:hint="eastAsia" w:ascii="黑体" w:hAnsi="黑体" w:eastAsia="黑体" w:cs="黑体"/>
          <w:color w:val="000000"/>
          <w:highlight w:val="none"/>
        </w:rPr>
        <w:t>成绩</w:t>
      </w:r>
      <w:r>
        <w:rPr>
          <w:rFonts w:hint="eastAsia" w:ascii="黑体" w:hAnsi="黑体" w:eastAsia="黑体" w:cs="黑体"/>
          <w:color w:val="000000"/>
          <w:highlight w:val="none"/>
          <w:lang w:val="en-US" w:eastAsia="zh-CN"/>
        </w:rPr>
        <w:t>排序</w:t>
      </w:r>
      <w:r>
        <w:rPr>
          <w:rFonts w:hint="eastAsia" w:ascii="黑体" w:hAnsi="黑体" w:eastAsia="黑体" w:cs="黑体"/>
          <w:color w:val="000000"/>
          <w:highlight w:val="none"/>
        </w:rPr>
        <w:t>确定录取人选，</w:t>
      </w:r>
      <w:r>
        <w:rPr>
          <w:rFonts w:hint="eastAsia" w:ascii="黑体" w:hAnsi="黑体" w:eastAsia="黑体" w:cs="黑体"/>
          <w:color w:val="000000"/>
          <w:highlight w:val="none"/>
          <w:lang w:val="en-US" w:eastAsia="zh-CN"/>
        </w:rPr>
        <w:t>教务处</w:t>
      </w:r>
      <w:r>
        <w:rPr>
          <w:rFonts w:hint="eastAsia" w:ascii="黑体" w:hAnsi="黑体" w:eastAsia="黑体" w:cs="黑体"/>
          <w:color w:val="000000"/>
          <w:highlight w:val="none"/>
        </w:rPr>
        <w:t>报主管校长审批</w:t>
      </w:r>
      <w:r>
        <w:rPr>
          <w:rFonts w:hint="eastAsia" w:ascii="黑体" w:hAnsi="黑体" w:eastAsia="黑体" w:cs="黑体"/>
          <w:color w:val="000000"/>
          <w:highlight w:val="none"/>
          <w:lang w:val="en-US" w:eastAsia="zh-CN"/>
        </w:rPr>
        <w:t>并</w:t>
      </w:r>
      <w:r>
        <w:rPr>
          <w:rFonts w:hint="eastAsia" w:ascii="黑体" w:hAnsi="黑体" w:eastAsia="黑体" w:cs="黑体"/>
          <w:color w:val="000000"/>
          <w:highlight w:val="none"/>
        </w:rPr>
        <w:t>将初步结果向学生公示</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履行发文程序。如</w:t>
      </w:r>
      <w:r>
        <w:rPr>
          <w:rFonts w:hint="eastAsia" w:ascii="黑体" w:hAnsi="黑体" w:eastAsia="黑体" w:cs="黑体"/>
          <w:color w:val="000000"/>
          <w:highlight w:val="none"/>
        </w:rPr>
        <w:t>中途放弃转专业者，须在学校发文之前提出书面申请。</w:t>
      </w:r>
    </w:p>
    <w:p w14:paraId="0BDEF902">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二、特殊困难类转专业</w:t>
      </w:r>
    </w:p>
    <w:p w14:paraId="42E77A3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1.特殊困难类转专业条件</w:t>
      </w:r>
    </w:p>
    <w:p w14:paraId="4F0B32D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(1)因身体原因，经二级甲等以上医院的诊断证明，确不能在原专业学习，但尚能在学校其他专业继续学业者；</w:t>
      </w:r>
    </w:p>
    <w:p w14:paraId="3699889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(2)对</w:t>
      </w:r>
      <w:r>
        <w:rPr>
          <w:rFonts w:hint="eastAsia" w:ascii="黑体" w:hAnsi="黑体" w:eastAsia="黑体" w:cs="黑体"/>
          <w:color w:val="000000"/>
          <w:highlight w:val="none"/>
          <w:lang w:val="en-US" w:eastAsia="zh-Hans"/>
        </w:rPr>
        <w:t>现</w:t>
      </w:r>
      <w:r>
        <w:rPr>
          <w:rFonts w:hint="eastAsia" w:ascii="黑体" w:hAnsi="黑体" w:eastAsia="黑体" w:cs="黑体"/>
          <w:color w:val="000000"/>
          <w:highlight w:val="none"/>
          <w:lang w:val="en-US" w:eastAsia="zh-CN"/>
        </w:rPr>
        <w:t>所学</w:t>
      </w:r>
      <w:r>
        <w:rPr>
          <w:rFonts w:hint="eastAsia" w:ascii="黑体" w:hAnsi="黑体" w:eastAsia="黑体" w:cs="黑体"/>
          <w:color w:val="000000"/>
          <w:highlight w:val="none"/>
        </w:rPr>
        <w:t>专业不感兴趣，且原专业课程学习存在较大困难但转专业后有利于其成才的学生。</w:t>
      </w:r>
    </w:p>
    <w:p w14:paraId="7059C1D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2.转专业流程与要求</w:t>
      </w:r>
    </w:p>
    <w:p w14:paraId="1922EA0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(1)特殊困难类转专业学生不得申请转入学校控制类专业。</w:t>
      </w:r>
    </w:p>
    <w:p w14:paraId="4FE3338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(2)特殊困难类转专业学生于二年级或三年级第一学期第一周，填写《南京医科大学本科学生转专业审批表》，并将申请表及相关材料报送至转出学院审批，转出学院将审批表和转专业汇总表报送至教务处。教务处</w:t>
      </w:r>
      <w:r>
        <w:rPr>
          <w:rFonts w:hint="eastAsia" w:ascii="黑体" w:hAnsi="黑体" w:eastAsia="黑体" w:cs="黑体"/>
          <w:color w:val="000000"/>
          <w:highlight w:val="none"/>
          <w:lang w:val="en-US" w:eastAsia="zh-CN"/>
        </w:rPr>
        <w:t>与党委学工部</w:t>
      </w:r>
      <w:r>
        <w:rPr>
          <w:rFonts w:hint="eastAsia" w:ascii="黑体" w:hAnsi="黑体" w:eastAsia="黑体" w:cs="黑体"/>
          <w:color w:val="000000"/>
          <w:highlight w:val="none"/>
        </w:rPr>
        <w:t>会同转出、转入学院确认学生基本情况。逾期不受理。</w:t>
      </w:r>
    </w:p>
    <w:p w14:paraId="1D628E4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第一学期第二周，转入学院组织专家组(专家组应由学院分管学生工作的副书记、分管教学工作的副院长、副高以上的专业教师等至少3人组成)对转入学生进行全面考核，填写《南京医科大学本科生特殊困难类转专业面试考核表》，并将面试考核表和学生申请表于第二周结束前报给教务处。</w:t>
      </w:r>
    </w:p>
    <w:p w14:paraId="48DAA0A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(3)教务处对《南京医科大学本科学生转专业审批表》进行审核，报主管校长审批后，发文。</w:t>
      </w:r>
    </w:p>
    <w:p w14:paraId="271C24DF">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退役复学转专业</w:t>
      </w:r>
    </w:p>
    <w:p w14:paraId="1BE7DC0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退役复学类转专业条件</w:t>
      </w:r>
    </w:p>
    <w:p w14:paraId="0F4B65B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(1)热爱祖国，勤学上进，品行端正，身体健康。</w:t>
      </w:r>
    </w:p>
    <w:p w14:paraId="4D7D5E9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(2)应征入伍服兵役满2年退役的学生。</w:t>
      </w:r>
    </w:p>
    <w:p w14:paraId="6EACCB8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(3)在校和服兵役期间无任何违法违纪行为，未受过任何处分。</w:t>
      </w:r>
    </w:p>
    <w:p w14:paraId="27F9635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(4)申请转专业学生已考试必修课程没有不及格记录。</w:t>
      </w:r>
    </w:p>
    <w:p w14:paraId="0DBD0F3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(5)申请转入控制类专业要求应征入伍前的</w:t>
      </w:r>
      <w:r>
        <w:rPr>
          <w:rFonts w:hint="eastAsia" w:ascii="黑体" w:hAnsi="黑体" w:eastAsia="黑体" w:cs="黑体"/>
          <w:color w:val="000000"/>
          <w:highlight w:val="none"/>
          <w:lang w:val="en-US" w:eastAsia="zh-CN"/>
        </w:rPr>
        <w:t>学业总评成绩</w:t>
      </w:r>
      <w:r>
        <w:rPr>
          <w:rFonts w:hint="eastAsia" w:ascii="黑体" w:hAnsi="黑体" w:eastAsia="黑体" w:cs="黑体"/>
          <w:color w:val="000000"/>
          <w:highlight w:val="none"/>
        </w:rPr>
        <w:t>达</w:t>
      </w:r>
      <w:r>
        <w:rPr>
          <w:rFonts w:hint="eastAsia" w:ascii="黑体" w:hAnsi="黑体" w:eastAsia="黑体" w:cs="黑体"/>
          <w:color w:val="000000"/>
          <w:highlight w:val="none"/>
          <w:lang w:val="en-US" w:eastAsia="zh-CN"/>
        </w:rPr>
        <w:t>75分及以上</w:t>
      </w:r>
      <w:r>
        <w:rPr>
          <w:rFonts w:hint="eastAsia" w:ascii="黑体" w:hAnsi="黑体" w:eastAsia="黑体" w:cs="黑体"/>
          <w:color w:val="000000"/>
          <w:highlight w:val="none"/>
        </w:rPr>
        <w:t>；申请转入非控制类专业无</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要求。</w:t>
      </w:r>
    </w:p>
    <w:p w14:paraId="346C047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(6)2015年及之前入学后服兵役退役后不可从本二批次申请转入本一批次专业(专业录取批次参照江苏当年录取批次)。</w:t>
      </w:r>
    </w:p>
    <w:p w14:paraId="41C5457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2.转入专业名额</w:t>
      </w:r>
    </w:p>
    <w:p w14:paraId="05C354D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退役复学后转专业名额单设，即控制类专业转入名额与非控制类专业转入名额分别不超过</w:t>
      </w:r>
      <w:r>
        <w:rPr>
          <w:rFonts w:hint="eastAsia" w:ascii="黑体" w:hAnsi="黑体" w:eastAsia="黑体" w:cs="黑体"/>
          <w:color w:val="000000"/>
          <w:highlight w:val="none"/>
          <w:lang w:val="en-US" w:eastAsia="zh-CN"/>
        </w:rPr>
        <w:t>当年退役复学申请转专业人数的50%（进一法）</w:t>
      </w:r>
      <w:r>
        <w:rPr>
          <w:rFonts w:hint="eastAsia" w:ascii="黑体" w:hAnsi="黑体" w:eastAsia="黑体" w:cs="黑体"/>
          <w:color w:val="000000"/>
          <w:highlight w:val="none"/>
        </w:rPr>
        <w:t>。</w:t>
      </w:r>
    </w:p>
    <w:p w14:paraId="251BCA3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3.转专业流程与要求</w:t>
      </w:r>
    </w:p>
    <w:p w14:paraId="38E4FB6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退役复学后的第一学年第一周内向转出学院提出转专业申请，填写《南京医科大学本科学生转专业审批表》，并将申请表及相关材料报送至转出学院审批，转出学院将审批表和转专业汇总表报送至教务处。逾期不受理。春季退役同学等一学期后（秋季）再申请退役后转专业。</w:t>
      </w:r>
    </w:p>
    <w:p w14:paraId="754F2DA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(2)第二周，教务处根据转专业名额与申请转专业学生人数，组织考核。对申请转入专业的人数少于或等于该</w:t>
      </w:r>
      <w:r>
        <w:rPr>
          <w:rFonts w:hint="eastAsia" w:ascii="黑体" w:hAnsi="黑体" w:eastAsia="黑体" w:cs="黑体"/>
          <w:color w:val="000000"/>
          <w:highlight w:val="none"/>
          <w:lang w:val="en-US" w:eastAsia="zh-CN"/>
        </w:rPr>
        <w:t>类</w:t>
      </w:r>
      <w:r>
        <w:rPr>
          <w:rFonts w:hint="eastAsia" w:ascii="黑体" w:hAnsi="黑体" w:eastAsia="黑体" w:cs="黑体"/>
          <w:color w:val="000000"/>
          <w:highlight w:val="none"/>
        </w:rPr>
        <w:t>专业计划转入数1.2倍的，可不进行笔试，直接进入面试；对申请转入专业的人数多于该</w:t>
      </w:r>
      <w:r>
        <w:rPr>
          <w:rFonts w:hint="eastAsia" w:ascii="黑体" w:hAnsi="黑体" w:eastAsia="黑体" w:cs="黑体"/>
          <w:color w:val="000000"/>
          <w:highlight w:val="none"/>
          <w:lang w:val="en-US" w:eastAsia="zh-CN"/>
        </w:rPr>
        <w:t>类</w:t>
      </w:r>
      <w:r>
        <w:rPr>
          <w:rFonts w:hint="eastAsia" w:ascii="黑体" w:hAnsi="黑体" w:eastAsia="黑体" w:cs="黑体"/>
          <w:color w:val="000000"/>
          <w:highlight w:val="none"/>
        </w:rPr>
        <w:t>专业计划转入数1.2倍的需进行笔试，笔试后按照1：1.2进入面试。</w:t>
      </w:r>
    </w:p>
    <w:p w14:paraId="2B05903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转专业最终录取方案按照综合成绩排名由高分到低分录取。所有笔试和面试成绩均按照百分制记录(笔试无论考核几门，最终笔试成绩折合成一个百分制成绩记录)；综合成绩折算办法：只有面试的，综合成绩=面试成绩×100%；既有笔试，又有面试的，综合成绩=笔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7</w:t>
      </w:r>
      <w:r>
        <w:rPr>
          <w:rFonts w:hint="eastAsia" w:ascii="黑体" w:hAnsi="黑体" w:eastAsia="黑体" w:cs="黑体"/>
          <w:color w:val="000000"/>
          <w:highlight w:val="none"/>
        </w:rPr>
        <w:t>0%+面试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p>
    <w:p w14:paraId="587FE15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)学院按照可接收人数和总评成绩确定录取人选，教务处将初步结果向学生公示。</w:t>
      </w:r>
    </w:p>
    <w:p w14:paraId="181B640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)教务处对《南京医科大学本科学生转专业审批表》进行审核，报主管校长审批后，发文。</w:t>
      </w:r>
    </w:p>
    <w:p w14:paraId="39E7E8A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rPr>
        <w:t>)中途申请放弃转专业者，须在学校发文核准转专业之前提出书面申请。</w:t>
      </w:r>
    </w:p>
    <w:p w14:paraId="3C4FD1B3">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四</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长学制（天元班）</w:t>
      </w:r>
      <w:r>
        <w:rPr>
          <w:rFonts w:hint="eastAsia" w:ascii="黑体" w:hAnsi="黑体" w:eastAsia="黑体" w:cs="黑体"/>
          <w:color w:val="000000"/>
          <w:highlight w:val="none"/>
        </w:rPr>
        <w:t>转专业</w:t>
      </w:r>
    </w:p>
    <w:p w14:paraId="7F50F5E5">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1.基本条件</w:t>
      </w:r>
    </w:p>
    <w:p w14:paraId="068289A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热爱祖国，勤学上进，品行端正，在校期间无任何违法违纪行为。</w:t>
      </w:r>
    </w:p>
    <w:p w14:paraId="083B95D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（2）拥有健康体质和健全人格，体质测试合格（因身体原因不能参加体质测试需申请保健及格）。</w:t>
      </w:r>
    </w:p>
    <w:p w14:paraId="6E5DB6B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申请转专业学生为在读(不含休学)一年级</w:t>
      </w:r>
      <w:r>
        <w:rPr>
          <w:rFonts w:hint="eastAsia" w:ascii="黑体" w:hAnsi="黑体" w:eastAsia="黑体" w:cs="黑体"/>
          <w:color w:val="000000"/>
          <w:highlight w:val="none"/>
          <w:lang w:val="en-US" w:eastAsia="zh-CN"/>
        </w:rPr>
        <w:t>天元卓越班、天元创新班</w:t>
      </w:r>
      <w:r>
        <w:rPr>
          <w:rFonts w:hint="eastAsia" w:ascii="黑体" w:hAnsi="黑体" w:eastAsia="黑体" w:cs="黑体"/>
          <w:color w:val="000000"/>
          <w:highlight w:val="none"/>
        </w:rPr>
        <w:t>学生。</w:t>
      </w:r>
    </w:p>
    <w:p w14:paraId="0E27B294">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申请转专业学生已修必修课程首次考核无不及格记录。</w:t>
      </w:r>
      <w:r>
        <w:rPr>
          <w:rFonts w:hint="eastAsia" w:ascii="黑体" w:hAnsi="黑体" w:eastAsia="黑体" w:cs="黑体"/>
          <w:color w:val="000000"/>
          <w:highlight w:val="none"/>
          <w:lang w:val="en-US" w:eastAsia="zh-CN"/>
        </w:rPr>
        <w:t>二级制成绩需合格，五级制成绩需达到中等及以上。</w:t>
      </w:r>
    </w:p>
    <w:p w14:paraId="2E829DF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（5）学业总评成绩（</w:t>
      </w:r>
      <m:oMath>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70%+</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30%</m:t>
        </m:r>
      </m:oMath>
      <w:r>
        <w:rPr>
          <w:rFonts w:hint="eastAsia" w:ascii="黑体" w:hAnsi="黑体" w:eastAsia="黑体" w:cs="黑体"/>
          <w:color w:val="000000"/>
          <w:highlight w:val="none"/>
          <w:lang w:val="en-US" w:eastAsia="zh-CN"/>
        </w:rPr>
        <w:t>）专业排名要求（免修、体育保健及格、等级制课程成绩不纳入统计范畴）</w:t>
      </w:r>
      <w:r>
        <w:rPr>
          <w:rFonts w:hint="eastAsia" w:ascii="黑体" w:hAnsi="黑体" w:eastAsia="黑体" w:cs="黑体"/>
          <w:color w:val="000000"/>
          <w:highlight w:val="none"/>
        </w:rPr>
        <w:t>在本专业前</w:t>
      </w:r>
      <w:r>
        <w:rPr>
          <w:rFonts w:hint="eastAsia" w:ascii="黑体" w:hAnsi="黑体" w:eastAsia="黑体" w:cs="黑体"/>
          <w:color w:val="000000"/>
          <w:highlight w:val="none"/>
          <w:lang w:val="en-US" w:eastAsia="zh-CN"/>
        </w:rPr>
        <w:t>20</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可申请转专业。</w:t>
      </w:r>
    </w:p>
    <w:p w14:paraId="64B6DDBE">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天元</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系列专业可互转，其他</w:t>
      </w:r>
      <w:r>
        <w:rPr>
          <w:rFonts w:hint="eastAsia" w:ascii="黑体" w:hAnsi="黑体" w:eastAsia="黑体" w:cs="黑体"/>
          <w:color w:val="000000"/>
          <w:highlight w:val="none"/>
        </w:rPr>
        <w:t>专业暂不纳入接收专业范畴。</w:t>
      </w:r>
      <w:r>
        <w:rPr>
          <w:rFonts w:hint="eastAsia" w:ascii="黑体" w:hAnsi="黑体" w:eastAsia="黑体" w:cs="黑体"/>
          <w:color w:val="000000"/>
          <w:highlight w:val="none"/>
          <w:lang w:val="en-US" w:eastAsia="zh-CN"/>
        </w:rPr>
        <w:t>每个学生只有一次转专业机会。</w:t>
      </w:r>
      <w:r>
        <w:rPr>
          <w:rFonts w:hint="eastAsia" w:ascii="黑体" w:hAnsi="黑体" w:eastAsia="黑体" w:cs="黑体"/>
          <w:color w:val="000000"/>
          <w:highlight w:val="none"/>
        </w:rPr>
        <w:t>已转过专业的学生不得再次申请转专业。</w:t>
      </w:r>
    </w:p>
    <w:p w14:paraId="5DF00AE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p>
    <w:p w14:paraId="4C9FB25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转专业流程</w:t>
      </w:r>
    </w:p>
    <w:p w14:paraId="405D800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（1）大一第一学年结束、所有成绩公布后，教务处发布报名通知，符合</w:t>
      </w:r>
      <w:r>
        <w:rPr>
          <w:rFonts w:hint="eastAsia" w:ascii="黑体" w:hAnsi="黑体" w:eastAsia="黑体" w:cs="黑体"/>
          <w:color w:val="000000"/>
          <w:highlight w:val="none"/>
        </w:rPr>
        <w:t>转专业</w:t>
      </w:r>
      <w:r>
        <w:rPr>
          <w:rFonts w:hint="eastAsia" w:ascii="黑体" w:hAnsi="黑体" w:eastAsia="黑体" w:cs="黑体"/>
          <w:color w:val="000000"/>
          <w:highlight w:val="none"/>
          <w:lang w:val="en-US" w:eastAsia="zh-CN"/>
        </w:rPr>
        <w:t>申请条件</w:t>
      </w:r>
      <w:r>
        <w:rPr>
          <w:rFonts w:hint="eastAsia" w:ascii="黑体" w:hAnsi="黑体" w:eastAsia="黑体" w:cs="黑体"/>
          <w:color w:val="000000"/>
          <w:highlight w:val="none"/>
        </w:rPr>
        <w:t>的学生自愿报名，</w:t>
      </w:r>
      <w:r>
        <w:rPr>
          <w:rFonts w:hint="eastAsia" w:ascii="黑体" w:hAnsi="黑体" w:eastAsia="黑体" w:cs="黑体"/>
          <w:color w:val="000000"/>
          <w:highlight w:val="none"/>
          <w:lang w:val="en-US" w:eastAsia="zh-CN"/>
        </w:rPr>
        <w:t>经学院审批后报</w:t>
      </w:r>
      <w:r>
        <w:rPr>
          <w:rFonts w:hint="eastAsia" w:ascii="黑体" w:hAnsi="黑体" w:eastAsia="黑体" w:cs="黑体"/>
          <w:color w:val="000000"/>
          <w:highlight w:val="none"/>
        </w:rPr>
        <w:t>教务处。</w:t>
      </w:r>
    </w:p>
    <w:p w14:paraId="1D5A2DB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（2）教务处审核学生转专业资格，符合条件的准予转入，</w:t>
      </w:r>
      <w:r>
        <w:rPr>
          <w:rFonts w:hint="eastAsia" w:ascii="黑体" w:hAnsi="黑体" w:eastAsia="黑体" w:cs="黑体"/>
          <w:color w:val="000000"/>
          <w:highlight w:val="none"/>
        </w:rPr>
        <w:t>教务处</w:t>
      </w:r>
      <w:r>
        <w:rPr>
          <w:rFonts w:hint="eastAsia" w:ascii="黑体" w:hAnsi="黑体" w:eastAsia="黑体" w:cs="黑体"/>
          <w:color w:val="000000"/>
          <w:highlight w:val="none"/>
          <w:lang w:val="en-US" w:eastAsia="zh-CN"/>
        </w:rPr>
        <w:t>公示转专业结果，履行发文程序</w:t>
      </w:r>
      <w:r>
        <w:rPr>
          <w:rFonts w:hint="eastAsia" w:ascii="黑体" w:hAnsi="黑体" w:eastAsia="黑体" w:cs="黑体"/>
          <w:color w:val="000000"/>
          <w:highlight w:val="none"/>
        </w:rPr>
        <w:t>。</w:t>
      </w:r>
    </w:p>
    <w:p w14:paraId="77658191">
      <w:pPr>
        <w:ind w:firstLine="420" w:firstLineChars="200"/>
        <w:rPr>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中途放弃转专业者，须在学校发文核准转专业之前提出书面申请。</w:t>
      </w:r>
    </w:p>
    <w:p w14:paraId="63527AE0">
      <w:pPr>
        <w:rPr>
          <w:rFonts w:hint="eastAsia" w:ascii="黑体" w:hAnsi="黑体" w:eastAsia="黑体" w:cs="黑体"/>
          <w:color w:val="000000"/>
          <w:highlight w:val="none"/>
        </w:rPr>
      </w:pPr>
    </w:p>
    <w:p w14:paraId="55CDB37E">
      <w:pPr>
        <w:jc w:val="center"/>
        <w:rPr>
          <w:rFonts w:hint="eastAsia" w:ascii="黑体" w:hAnsi="黑体" w:eastAsia="黑体" w:cs="黑体"/>
          <w:color w:val="000000"/>
          <w:highlight w:val="none"/>
        </w:rPr>
      </w:pPr>
      <w:r>
        <w:rPr>
          <w:rFonts w:hint="eastAsia" w:ascii="黑体" w:hAnsi="黑体" w:eastAsia="黑体" w:cs="黑体"/>
          <w:color w:val="000000"/>
          <w:highlight w:val="none"/>
        </w:rPr>
        <w:t>第六</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转专业后学籍及课程修读</w:t>
      </w:r>
    </w:p>
    <w:p w14:paraId="0B15172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.获得转专业资格的学生在学校规定的时间内，到转入学院报到上课。教务处负责办理新专业就读注册手续。</w:t>
      </w:r>
    </w:p>
    <w:p w14:paraId="2CC46C1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学生转入的学院应将转入学生编入该院序列进行管理，选拔类转专业学生一般可编入相同年级就读；特殊困难类转专业的学生根据专业课程学习情况一般需降级编入转入专业，且不得高于二年级；退役复学类转专业，根据入伍前课程差异度情况，由转入学院决定是否需要降级学习，且不得高于二年级。</w:t>
      </w:r>
    </w:p>
    <w:p w14:paraId="1A36EBD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转专业学生从转入学期开始按转入专业的标准缴纳学费。</w:t>
      </w:r>
    </w:p>
    <w:p w14:paraId="7516C62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转入新专业的学生需补修所缺转入专业培养方案规定的</w:t>
      </w:r>
      <w:r>
        <w:rPr>
          <w:rFonts w:hint="eastAsia" w:ascii="黑体" w:hAnsi="黑体" w:eastAsia="黑体" w:cs="黑体"/>
          <w:color w:val="000000"/>
          <w:highlight w:val="none"/>
          <w:lang w:val="en-US" w:eastAsia="zh-CN"/>
        </w:rPr>
        <w:t>核心</w:t>
      </w:r>
      <w:r>
        <w:rPr>
          <w:rFonts w:hint="eastAsia" w:ascii="黑体" w:hAnsi="黑体" w:eastAsia="黑体" w:cs="黑体"/>
          <w:color w:val="000000"/>
          <w:highlight w:val="none"/>
        </w:rPr>
        <w:t>课程。</w:t>
      </w:r>
    </w:p>
    <w:p w14:paraId="0DCA4BE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转入新专业的学生按照转入专业</w:t>
      </w:r>
      <w:r>
        <w:rPr>
          <w:rFonts w:hint="eastAsia" w:ascii="黑体" w:hAnsi="黑体" w:eastAsia="黑体" w:cs="黑体"/>
          <w:color w:val="000000"/>
          <w:highlight w:val="none"/>
          <w:lang w:val="en-US" w:eastAsia="zh-CN"/>
        </w:rPr>
        <w:t>要求参加</w:t>
      </w:r>
      <w:r>
        <w:rPr>
          <w:rFonts w:hint="eastAsia" w:ascii="黑体" w:hAnsi="黑体" w:eastAsia="黑体" w:cs="黑体"/>
          <w:color w:val="000000"/>
          <w:highlight w:val="none"/>
        </w:rPr>
        <w:t>推荐</w:t>
      </w:r>
      <w:r>
        <w:rPr>
          <w:rFonts w:hint="eastAsia" w:ascii="黑体" w:hAnsi="黑体" w:eastAsia="黑体" w:cs="黑体"/>
          <w:color w:val="000000"/>
          <w:highlight w:val="none"/>
          <w:lang w:val="en-US" w:eastAsia="zh-CN"/>
        </w:rPr>
        <w:t>免试</w:t>
      </w:r>
      <w:r>
        <w:rPr>
          <w:rFonts w:hint="eastAsia" w:ascii="黑体" w:hAnsi="黑体" w:eastAsia="黑体" w:cs="黑体"/>
          <w:color w:val="000000"/>
          <w:highlight w:val="none"/>
        </w:rPr>
        <w:t>研究生、审核毕业资格和学位授予等。</w:t>
      </w:r>
    </w:p>
    <w:p w14:paraId="3D1F972F">
      <w:pPr>
        <w:ind w:firstLine="420" w:firstLineChars="200"/>
        <w:rPr>
          <w:rFonts w:hint="eastAsia" w:ascii="黑体" w:hAnsi="黑体" w:eastAsia="黑体" w:cs="黑体"/>
          <w:color w:val="000000"/>
          <w:highlight w:val="none"/>
        </w:rPr>
      </w:pPr>
    </w:p>
    <w:p w14:paraId="4A77B63D">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第七</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解释与执行</w:t>
      </w:r>
    </w:p>
    <w:p w14:paraId="1D40A1EF">
      <w:pPr>
        <w:jc w:val="center"/>
        <w:rPr>
          <w:rFonts w:hint="eastAsia" w:ascii="黑体" w:hAnsi="黑体" w:eastAsia="黑体" w:cs="黑体"/>
          <w:color w:val="000000"/>
          <w:highlight w:val="none"/>
        </w:rPr>
      </w:pPr>
      <w:r>
        <w:rPr>
          <w:rFonts w:hint="eastAsia" w:ascii="黑体" w:hAnsi="黑体" w:eastAsia="黑体" w:cs="黑体"/>
          <w:color w:val="000000"/>
          <w:highlight w:val="none"/>
        </w:rPr>
        <w:t>本规定由教务处负责解释，自20</w:t>
      </w:r>
      <w:r>
        <w:rPr>
          <w:rFonts w:hint="eastAsia" w:ascii="黑体" w:hAnsi="黑体" w:eastAsia="黑体" w:cs="黑体"/>
          <w:color w:val="000000"/>
          <w:highlight w:val="none"/>
          <w:lang w:val="en-US" w:eastAsia="zh-CN"/>
        </w:rPr>
        <w:t>23级学生</w:t>
      </w:r>
      <w:r>
        <w:rPr>
          <w:rFonts w:hint="eastAsia" w:ascii="黑体" w:hAnsi="黑体" w:eastAsia="黑体" w:cs="黑体"/>
          <w:color w:val="000000"/>
          <w:highlight w:val="none"/>
        </w:rPr>
        <w:t>执行。</w:t>
      </w:r>
    </w:p>
    <w:p w14:paraId="41C0A3B5">
      <w:pPr>
        <w:jc w:val="center"/>
        <w:rPr>
          <w:rFonts w:hint="eastAsia" w:ascii="黑体" w:hAnsi="黑体" w:eastAsia="黑体" w:cs="黑体"/>
          <w:color w:val="000000"/>
          <w:highlight w:val="none"/>
        </w:rPr>
      </w:pPr>
    </w:p>
    <w:p w14:paraId="32A6BFD1">
      <w:pPr>
        <w:rPr>
          <w:rFonts w:hint="eastAsia" w:ascii="黑体" w:hAnsi="黑体" w:eastAsia="黑体" w:cs="黑体"/>
          <w:color w:val="000000"/>
          <w:highlight w:val="none"/>
        </w:rPr>
      </w:pPr>
      <w:r>
        <w:rPr>
          <w:rFonts w:hint="eastAsia" w:ascii="黑体" w:hAnsi="黑体" w:eastAsia="黑体" w:cs="黑体"/>
          <w:color w:val="000000"/>
          <w:highlight w:val="none"/>
        </w:rPr>
        <w:br w:type="page"/>
      </w:r>
    </w:p>
    <w:p w14:paraId="01A59BBD">
      <w:pPr>
        <w:jc w:val="center"/>
        <w:rPr>
          <w:rFonts w:hint="eastAsia" w:ascii="黑体" w:hAnsi="黑体" w:eastAsia="黑体" w:cs="黑体"/>
          <w:color w:val="000000"/>
          <w:highlight w:val="none"/>
        </w:rPr>
      </w:pPr>
      <w:bookmarkStart w:id="0" w:name="_GoBack"/>
      <w:bookmarkEnd w:id="0"/>
      <w:r>
        <w:rPr>
          <w:rFonts w:hint="eastAsia" w:ascii="黑体" w:hAnsi="黑体" w:eastAsia="黑体" w:cs="黑体"/>
          <w:color w:val="000000"/>
          <w:highlight w:val="none"/>
        </w:rPr>
        <w:t>第五</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转专业基本条件、工作流程和要求</w:t>
      </w:r>
    </w:p>
    <w:p w14:paraId="2937321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一、选拔类转专业</w:t>
      </w:r>
    </w:p>
    <w:p w14:paraId="48D6E1BA">
      <w:pPr>
        <w:ind w:firstLine="210" w:firstLineChars="1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（一）基本</w:t>
      </w:r>
      <w:r>
        <w:rPr>
          <w:rFonts w:hint="eastAsia" w:ascii="黑体" w:hAnsi="黑体" w:eastAsia="黑体" w:cs="黑体"/>
          <w:color w:val="000000"/>
          <w:highlight w:val="none"/>
        </w:rPr>
        <w:t>条件</w:t>
      </w:r>
    </w:p>
    <w:p w14:paraId="1030CF1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热爱祖国，勤学上进，品行端正，在校期间无任何违法违纪行为。</w:t>
      </w:r>
    </w:p>
    <w:p w14:paraId="3690E46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2.拥有健康体质和健全人格，体质测试合格（因身体原因不能参加体质测试需申请保健及格）。</w:t>
      </w:r>
    </w:p>
    <w:p w14:paraId="0C5C205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申请转专业学生为在读(不含休学)一年级全日制本科学生(不含定向学生、专转本</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二学位</w:t>
      </w:r>
      <w:r>
        <w:rPr>
          <w:rFonts w:hint="eastAsia" w:ascii="黑体" w:hAnsi="黑体" w:eastAsia="黑体" w:cs="黑体"/>
          <w:color w:val="000000"/>
          <w:highlight w:val="none"/>
        </w:rPr>
        <w:t>学生)。</w:t>
      </w:r>
    </w:p>
    <w:p w14:paraId="10FC2BB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申请转专业学生已修必修课程首次考核无不及格记录。</w:t>
      </w:r>
    </w:p>
    <w:p w14:paraId="0111A0E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成绩要求：第一轮选拔：大一第一学期学业总评成绩排名在专业前15%的非临床医学类专业学生方可报名临床医学专业；第二轮选拔：大一第一学年学业总评成绩排名在专业前20%的方可报名临床医学、口腔医学专业；大一第一学年学业总评成绩排名在专业前30%的方可报名儿科学、精神医学、眼视光医学、放射医学、医学影像学专业；大一第一学年学业总评成绩排名在专业前50%的方可报名预防医学、基础医学、法医学、临床药学专业。申请转入其他非控制类专业学业总评成绩排名不作要求。</w:t>
      </w:r>
    </w:p>
    <w:p w14:paraId="65EED78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szCs w:val="21"/>
          <w:highlight w:val="none"/>
          <w:lang w:eastAsia="zh-CN"/>
        </w:rPr>
      </w:pPr>
      <w:r>
        <w:rPr>
          <w:rFonts w:hint="eastAsia" w:ascii="黑体" w:hAnsi="黑体" w:eastAsia="黑体" w:cs="黑体"/>
          <w:color w:val="000000"/>
          <w:highlight w:val="none"/>
          <w:lang w:val="en-US" w:eastAsia="zh-CN"/>
        </w:rPr>
        <w:t>说明：学业总评成绩是</w:t>
      </w:r>
      <w:r>
        <w:rPr>
          <w:rFonts w:hint="eastAsia" w:ascii="黑体" w:hAnsi="黑体" w:eastAsia="黑体" w:cs="黑体"/>
          <w:color w:val="000000"/>
          <w:szCs w:val="21"/>
          <w:highlight w:val="none"/>
          <w:lang w:eastAsia="zh-CN"/>
        </w:rPr>
        <w:t>对所有核心课程（CC）和非核心必修课程（NC）的</w:t>
      </w:r>
      <w:r>
        <w:rPr>
          <w:rFonts w:hint="eastAsia" w:ascii="黑体" w:hAnsi="黑体" w:eastAsia="黑体" w:cs="黑体"/>
          <w:b/>
          <w:bCs/>
          <w:color w:val="000000"/>
          <w:szCs w:val="21"/>
          <w:highlight w:val="none"/>
          <w:lang w:eastAsia="zh-CN"/>
        </w:rPr>
        <w:t>初修成绩</w:t>
      </w:r>
      <w:r>
        <w:rPr>
          <w:rFonts w:hint="eastAsia" w:ascii="黑体" w:hAnsi="黑体" w:eastAsia="黑体" w:cs="黑体"/>
          <w:color w:val="000000"/>
          <w:szCs w:val="21"/>
          <w:highlight w:val="none"/>
          <w:lang w:eastAsia="zh-CN"/>
        </w:rPr>
        <w:t>按课程学分加权计算（保留小数点后两位）。</w:t>
      </w:r>
      <w:r>
        <w:rPr>
          <w:rFonts w:hint="eastAsia" w:ascii="黑体" w:hAnsi="黑体" w:eastAsia="黑体" w:cs="黑体"/>
          <w:color w:val="000000"/>
          <w:highlight w:val="none"/>
          <w:lang w:val="en-US" w:eastAsia="zh-CN"/>
        </w:rPr>
        <w:t>免修、体育保健及格课程不纳入成绩统计</w:t>
      </w:r>
      <w:r>
        <w:rPr>
          <w:rFonts w:hint="eastAsia" w:ascii="黑体" w:hAnsi="黑体" w:eastAsia="黑体" w:cs="黑体"/>
          <w:color w:val="000000"/>
          <w:szCs w:val="21"/>
          <w:highlight w:val="none"/>
          <w:lang w:eastAsia="zh-CN"/>
        </w:rPr>
        <w:t>。计算公式如下：</w:t>
      </w:r>
    </w:p>
    <w:p w14:paraId="0EEDDB7F">
      <w:pPr>
        <w:ind w:firstLine="420" w:firstLineChars="200"/>
        <w:rPr>
          <w:rFonts w:hint="eastAsia" w:hAnsi="Cambria Math" w:eastAsia="黑体" w:cs="黑体"/>
          <w:b w:val="0"/>
          <w:i w:val="0"/>
          <w:color w:val="000000"/>
          <w:kern w:val="2"/>
          <w:sz w:val="21"/>
          <w:szCs w:val="21"/>
          <w:highlight w:val="none"/>
          <w:lang w:val="en-US" w:eastAsia="zh-CN" w:bidi="ar-SA"/>
        </w:rPr>
      </w:pPr>
      <m:oMathPara>
        <m:oMath>
          <m:r>
            <m:rPr>
              <m:sty m:val="p"/>
            </m:rPr>
            <w:rPr>
              <w:rFonts w:hint="eastAsia" w:ascii="Cambria Math" w:hAnsi="Cambria Math" w:eastAsia="黑体" w:cs="黑体"/>
              <w:color w:val="000000"/>
              <w:kern w:val="2"/>
              <w:sz w:val="21"/>
              <w:szCs w:val="21"/>
              <w:highlight w:val="none"/>
              <w:lang w:val="en-US" w:eastAsia="zh-CN" w:bidi="ar-SA"/>
            </w:rPr>
            <m:t>学业总评成绩=</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70%+</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30%</m:t>
          </m:r>
        </m:oMath>
      </m:oMathPara>
    </w:p>
    <w:p w14:paraId="4FC5F7D8">
      <w:pPr>
        <w:ind w:firstLine="420" w:firstLineChars="200"/>
        <w:rPr>
          <w:rFonts w:hint="default" w:hAnsi="Cambria Math" w:eastAsia="黑体" w:cs="黑体"/>
          <w:b w:val="0"/>
          <w:i w:val="0"/>
          <w:color w:val="000000"/>
          <w:kern w:val="2"/>
          <w:sz w:val="21"/>
          <w:szCs w:val="21"/>
          <w:highlight w:val="none"/>
          <w:lang w:val="en-US" w:eastAsia="zh-CN" w:bidi="ar-SA"/>
        </w:rPr>
      </w:pPr>
      <w:r>
        <w:rPr>
          <w:rFonts w:hint="eastAsia" w:ascii="黑体" w:hAnsi="黑体" w:eastAsia="黑体" w:cs="黑体"/>
          <w:color w:val="000000"/>
          <w:szCs w:val="21"/>
          <w:highlight w:val="none"/>
          <w:lang w:val="en-US" w:eastAsia="zh-CN"/>
        </w:rPr>
        <w:t>排名占比=名次/专业人数*100%（四舍五入法取整，不保留小数位）</w:t>
      </w:r>
    </w:p>
    <w:p w14:paraId="2CF4255C">
      <w:pPr>
        <w:numPr>
          <w:ilvl w:val="0"/>
          <w:numId w:val="1"/>
        </w:numPr>
        <w:ind w:firstLine="210" w:firstLineChars="100"/>
        <w:rPr>
          <w:rFonts w:hint="eastAsia" w:ascii="黑体" w:hAnsi="黑体" w:eastAsia="黑体" w:cs="黑体"/>
          <w:color w:val="000000"/>
          <w:highlight w:val="none"/>
        </w:rPr>
      </w:pPr>
      <w:r>
        <w:rPr>
          <w:rFonts w:hint="eastAsia" w:ascii="黑体" w:hAnsi="黑体" w:eastAsia="黑体" w:cs="黑体"/>
          <w:color w:val="000000"/>
          <w:highlight w:val="none"/>
        </w:rPr>
        <w:t>转专业流程</w:t>
      </w:r>
    </w:p>
    <w:p w14:paraId="3A9671D7">
      <w:pPr>
        <w:numPr>
          <w:ilvl w:val="0"/>
          <w:numId w:val="0"/>
        </w:numPr>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 xml:space="preserve">   1.第一轮</w:t>
      </w:r>
    </w:p>
    <w:p w14:paraId="1BDAF37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val="en-US" w:eastAsia="zh-CN"/>
        </w:rPr>
        <w:t>大一第一</w:t>
      </w:r>
      <w:r>
        <w:rPr>
          <w:rFonts w:hint="eastAsia" w:ascii="黑体" w:hAnsi="黑体" w:eastAsia="黑体" w:cs="黑体"/>
          <w:color w:val="000000"/>
          <w:highlight w:val="none"/>
        </w:rPr>
        <w:t>学期，由教务处公布</w:t>
      </w:r>
      <w:r>
        <w:rPr>
          <w:rFonts w:hint="eastAsia" w:ascii="黑体" w:hAnsi="黑体" w:eastAsia="黑体" w:cs="黑体"/>
          <w:color w:val="000000"/>
          <w:highlight w:val="none"/>
          <w:lang w:val="en-US" w:eastAsia="zh-CN"/>
        </w:rPr>
        <w:t>临床医学（五年制）专业第一轮</w:t>
      </w:r>
      <w:r>
        <w:rPr>
          <w:rFonts w:hint="eastAsia" w:ascii="黑体" w:hAnsi="黑体" w:eastAsia="黑体" w:cs="黑体"/>
          <w:color w:val="000000"/>
          <w:highlight w:val="none"/>
        </w:rPr>
        <w:t>可接收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、接收条件及相应</w:t>
      </w:r>
      <w:r>
        <w:rPr>
          <w:rFonts w:hint="eastAsia" w:ascii="黑体" w:hAnsi="黑体" w:eastAsia="黑体" w:cs="黑体"/>
          <w:color w:val="000000"/>
          <w:highlight w:val="none"/>
          <w:lang w:val="en-US" w:eastAsia="zh-CN"/>
        </w:rPr>
        <w:t>选拔机制</w:t>
      </w:r>
      <w:r>
        <w:rPr>
          <w:rFonts w:hint="eastAsia" w:ascii="黑体" w:hAnsi="黑体" w:eastAsia="黑体" w:cs="黑体"/>
          <w:color w:val="000000"/>
          <w:highlight w:val="none"/>
        </w:rPr>
        <w:t>。</w:t>
      </w:r>
    </w:p>
    <w:p w14:paraId="5EF0C13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第一学期成绩公布后，学生根据要求自愿</w:t>
      </w:r>
      <w:r>
        <w:rPr>
          <w:rFonts w:hint="eastAsia" w:ascii="黑体" w:hAnsi="黑体" w:eastAsia="黑体" w:cs="黑体"/>
          <w:color w:val="000000"/>
          <w:highlight w:val="none"/>
        </w:rPr>
        <w:t>填写</w:t>
      </w:r>
      <w:r>
        <w:rPr>
          <w:rFonts w:hint="eastAsia" w:ascii="黑体" w:hAnsi="黑体" w:eastAsia="黑体" w:cs="黑体"/>
          <w:color w:val="000000"/>
          <w:highlight w:val="none"/>
          <w:lang w:val="en-US" w:eastAsia="zh-CN"/>
        </w:rPr>
        <w:t>并提交转专业申请材料，完成线上申请审核环节</w:t>
      </w:r>
      <w:r>
        <w:rPr>
          <w:rFonts w:hint="eastAsia" w:ascii="黑体" w:hAnsi="黑体" w:eastAsia="黑体" w:cs="黑体"/>
          <w:color w:val="000000"/>
          <w:highlight w:val="none"/>
        </w:rPr>
        <w:t>。</w:t>
      </w:r>
    </w:p>
    <w:p w14:paraId="72C6065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(3)学业总评成绩排名在专业前1</w:t>
      </w: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%的非临床医学类专业学生</w:t>
      </w:r>
      <w:r>
        <w:rPr>
          <w:rFonts w:hint="eastAsia" w:ascii="黑体" w:hAnsi="黑体" w:eastAsia="黑体" w:cs="黑体"/>
          <w:color w:val="000000"/>
          <w:highlight w:val="none"/>
          <w:lang w:val="en-US" w:eastAsia="zh-CN"/>
        </w:rPr>
        <w:t>可参加综合评价考核</w:t>
      </w:r>
      <w:r>
        <w:rPr>
          <w:rFonts w:hint="eastAsia" w:ascii="黑体" w:hAnsi="黑体" w:eastAsia="黑体" w:cs="黑体"/>
          <w:color w:val="000000"/>
          <w:highlight w:val="none"/>
        </w:rPr>
        <w:t>。</w:t>
      </w:r>
    </w:p>
    <w:p w14:paraId="3CC9F79A">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(4)</w:t>
      </w:r>
      <w:r>
        <w:rPr>
          <w:rFonts w:hint="eastAsia" w:ascii="黑体" w:hAnsi="黑体" w:eastAsia="黑体" w:cs="黑体"/>
          <w:color w:val="000000"/>
          <w:highlight w:val="none"/>
          <w:lang w:val="en-US" w:eastAsia="zh-CN"/>
        </w:rPr>
        <w:t>第一轮</w:t>
      </w:r>
      <w:r>
        <w:rPr>
          <w:rFonts w:hint="eastAsia" w:ascii="黑体" w:hAnsi="黑体" w:eastAsia="黑体" w:cs="黑体"/>
          <w:color w:val="000000"/>
          <w:highlight w:val="none"/>
        </w:rPr>
        <w:t>转专业最终录取方案按照综合成绩排名由高分到低分录取。综合成绩折算办法：高考分数/高考满分*</w:t>
      </w:r>
      <w:r>
        <w:rPr>
          <w:rFonts w:hint="eastAsia" w:ascii="黑体" w:hAnsi="黑体" w:eastAsia="黑体" w:cs="黑体"/>
          <w:color w:val="000000"/>
          <w:highlight w:val="none"/>
          <w:lang w:val="en-US" w:eastAsia="zh-CN"/>
        </w:rPr>
        <w:t>100*</w:t>
      </w:r>
      <w:r>
        <w:rPr>
          <w:rFonts w:hint="eastAsia" w:ascii="黑体" w:hAnsi="黑体" w:eastAsia="黑体" w:cs="黑体"/>
          <w:color w:val="000000"/>
          <w:highlight w:val="none"/>
        </w:rPr>
        <w:t>30%+第一学期学业总评成绩*</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0%+综合评价分*</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r>
        <w:rPr>
          <w:rFonts w:hint="eastAsia" w:ascii="黑体" w:hAnsi="黑体" w:eastAsia="黑体" w:cs="黑体"/>
          <w:color w:val="000000"/>
          <w:highlight w:val="none"/>
          <w:lang w:eastAsia="zh-CN"/>
        </w:rPr>
        <w:t>。</w:t>
      </w:r>
    </w:p>
    <w:p w14:paraId="3E833FAC">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第二轮</w:t>
      </w:r>
    </w:p>
    <w:p w14:paraId="30AD013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val="en-US" w:eastAsia="zh-CN"/>
        </w:rPr>
        <w:t>大一</w:t>
      </w:r>
      <w:r>
        <w:rPr>
          <w:rFonts w:hint="eastAsia" w:ascii="黑体" w:hAnsi="黑体" w:eastAsia="黑体" w:cs="黑体"/>
          <w:color w:val="000000"/>
          <w:highlight w:val="none"/>
        </w:rPr>
        <w:t>学年</w:t>
      </w:r>
      <w:r>
        <w:rPr>
          <w:rFonts w:hint="eastAsia" w:ascii="黑体" w:hAnsi="黑体" w:eastAsia="黑体" w:cs="黑体"/>
          <w:color w:val="000000"/>
          <w:highlight w:val="none"/>
          <w:lang w:val="en-US" w:eastAsia="zh-CN"/>
        </w:rPr>
        <w:t>结束后</w:t>
      </w:r>
      <w:r>
        <w:rPr>
          <w:rFonts w:hint="eastAsia" w:ascii="黑体" w:hAnsi="黑体" w:eastAsia="黑体" w:cs="黑体"/>
          <w:color w:val="000000"/>
          <w:highlight w:val="none"/>
        </w:rPr>
        <w:t>，由教务处公布可接收转专业目录和拟接收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、接收条件及相应</w:t>
      </w:r>
      <w:r>
        <w:rPr>
          <w:rFonts w:hint="eastAsia" w:ascii="黑体" w:hAnsi="黑体" w:eastAsia="黑体" w:cs="黑体"/>
          <w:color w:val="000000"/>
          <w:highlight w:val="none"/>
          <w:lang w:val="en-US" w:eastAsia="zh-CN"/>
        </w:rPr>
        <w:t>选拔机制</w:t>
      </w:r>
      <w:r>
        <w:rPr>
          <w:rFonts w:hint="eastAsia" w:ascii="黑体" w:hAnsi="黑体" w:eastAsia="黑体" w:cs="黑体"/>
          <w:color w:val="000000"/>
          <w:highlight w:val="none"/>
        </w:rPr>
        <w:t>。</w:t>
      </w:r>
    </w:p>
    <w:p w14:paraId="7B12518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大一所有成绩公布后，学生根据要求自愿</w:t>
      </w:r>
      <w:r>
        <w:rPr>
          <w:rFonts w:hint="eastAsia" w:ascii="黑体" w:hAnsi="黑体" w:eastAsia="黑体" w:cs="黑体"/>
          <w:color w:val="000000"/>
          <w:highlight w:val="none"/>
        </w:rPr>
        <w:t>填写</w:t>
      </w:r>
      <w:r>
        <w:rPr>
          <w:rFonts w:hint="eastAsia" w:ascii="黑体" w:hAnsi="黑体" w:eastAsia="黑体" w:cs="黑体"/>
          <w:color w:val="000000"/>
          <w:highlight w:val="none"/>
          <w:lang w:val="en-US" w:eastAsia="zh-CN"/>
        </w:rPr>
        <w:t>并提交转专业申请材料，完成线上申请审核环节</w:t>
      </w:r>
      <w:r>
        <w:rPr>
          <w:rFonts w:hint="eastAsia" w:ascii="黑体" w:hAnsi="黑体" w:eastAsia="黑体" w:cs="黑体"/>
          <w:color w:val="000000"/>
          <w:highlight w:val="none"/>
        </w:rPr>
        <w:t>。</w:t>
      </w:r>
    </w:p>
    <w:p w14:paraId="39C768A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(3)对申请转入专业的人数少于或等于该专业计划转入数1.2倍的，可不进行笔试，直接进入面试；对申请转入专业的人数多于该专业计划转入数1.2倍的需进行笔试，笔试后按照1：1.2进入面试。</w:t>
      </w:r>
    </w:p>
    <w:p w14:paraId="42BECEE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转专业最终录取方案按照综合成绩排名由高分到低分录取。所有笔试和面试成绩均按照百分制记录(笔试无论考核几门，最终笔试成绩折合成一个百分制成绩记录)；综合成绩折算办法：只有面试的，综合成绩=面试成绩×100%；既有笔试，又有面试的，综合成绩=笔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70</w:t>
      </w:r>
      <w:r>
        <w:rPr>
          <w:rFonts w:hint="eastAsia" w:ascii="黑体" w:hAnsi="黑体" w:eastAsia="黑体" w:cs="黑体"/>
          <w:color w:val="000000"/>
          <w:highlight w:val="none"/>
        </w:rPr>
        <w:t>%+面试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p>
    <w:p w14:paraId="4A8FE71B">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3.录取：最终</w:t>
      </w:r>
      <w:r>
        <w:rPr>
          <w:rFonts w:hint="eastAsia" w:ascii="黑体" w:hAnsi="黑体" w:eastAsia="黑体" w:cs="黑体"/>
          <w:color w:val="000000"/>
          <w:highlight w:val="none"/>
        </w:rPr>
        <w:t>按照可接收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和</w:t>
      </w:r>
      <w:r>
        <w:rPr>
          <w:rFonts w:hint="eastAsia" w:ascii="黑体" w:hAnsi="黑体" w:eastAsia="黑体" w:cs="黑体"/>
          <w:color w:val="000000"/>
          <w:highlight w:val="none"/>
          <w:lang w:val="en-US" w:eastAsia="zh-CN"/>
        </w:rPr>
        <w:t>综合</w:t>
      </w:r>
      <w:r>
        <w:rPr>
          <w:rFonts w:hint="eastAsia" w:ascii="黑体" w:hAnsi="黑体" w:eastAsia="黑体" w:cs="黑体"/>
          <w:color w:val="000000"/>
          <w:highlight w:val="none"/>
        </w:rPr>
        <w:t>成绩</w:t>
      </w:r>
      <w:r>
        <w:rPr>
          <w:rFonts w:hint="eastAsia" w:ascii="黑体" w:hAnsi="黑体" w:eastAsia="黑体" w:cs="黑体"/>
          <w:color w:val="000000"/>
          <w:highlight w:val="none"/>
          <w:lang w:val="en-US" w:eastAsia="zh-CN"/>
        </w:rPr>
        <w:t>排序</w:t>
      </w:r>
      <w:r>
        <w:rPr>
          <w:rFonts w:hint="eastAsia" w:ascii="黑体" w:hAnsi="黑体" w:eastAsia="黑体" w:cs="黑体"/>
          <w:color w:val="000000"/>
          <w:highlight w:val="none"/>
        </w:rPr>
        <w:t>确定录取人选，</w:t>
      </w:r>
      <w:r>
        <w:rPr>
          <w:rFonts w:hint="eastAsia" w:ascii="黑体" w:hAnsi="黑体" w:eastAsia="黑体" w:cs="黑体"/>
          <w:color w:val="000000"/>
          <w:highlight w:val="none"/>
          <w:lang w:val="en-US" w:eastAsia="zh-CN"/>
        </w:rPr>
        <w:t>教务处</w:t>
      </w:r>
      <w:r>
        <w:rPr>
          <w:rFonts w:hint="eastAsia" w:ascii="黑体" w:hAnsi="黑体" w:eastAsia="黑体" w:cs="黑体"/>
          <w:color w:val="000000"/>
          <w:highlight w:val="none"/>
        </w:rPr>
        <w:t>报主管校长审批</w:t>
      </w:r>
      <w:r>
        <w:rPr>
          <w:rFonts w:hint="eastAsia" w:ascii="黑体" w:hAnsi="黑体" w:eastAsia="黑体" w:cs="黑体"/>
          <w:color w:val="000000"/>
          <w:highlight w:val="none"/>
          <w:lang w:val="en-US" w:eastAsia="zh-CN"/>
        </w:rPr>
        <w:t>并</w:t>
      </w:r>
      <w:r>
        <w:rPr>
          <w:rFonts w:hint="eastAsia" w:ascii="黑体" w:hAnsi="黑体" w:eastAsia="黑体" w:cs="黑体"/>
          <w:color w:val="000000"/>
          <w:highlight w:val="none"/>
        </w:rPr>
        <w:t>将初步结果向学生公示</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履行发文程序。如</w:t>
      </w:r>
      <w:r>
        <w:rPr>
          <w:rFonts w:hint="eastAsia" w:ascii="黑体" w:hAnsi="黑体" w:eastAsia="黑体" w:cs="黑体"/>
          <w:color w:val="000000"/>
          <w:highlight w:val="none"/>
        </w:rPr>
        <w:t>中途放弃转专业者，须在学校发文之前提出书面申请。</w:t>
      </w:r>
    </w:p>
    <w:p w14:paraId="3C5DE517">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二、特殊困难类转专业</w:t>
      </w:r>
    </w:p>
    <w:p w14:paraId="11260C4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1.特殊困难类转专业条件</w:t>
      </w:r>
    </w:p>
    <w:p w14:paraId="6D805B8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(1)因身体原因，经二级甲等以上医院的诊断证明，确不能在原专业学习，但尚能在学校其他专业继续学业者；</w:t>
      </w:r>
    </w:p>
    <w:p w14:paraId="4B00F50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(2)对</w:t>
      </w:r>
      <w:r>
        <w:rPr>
          <w:rFonts w:hint="eastAsia" w:ascii="黑体" w:hAnsi="黑体" w:eastAsia="黑体" w:cs="黑体"/>
          <w:color w:val="000000"/>
          <w:highlight w:val="none"/>
          <w:lang w:val="en-US" w:eastAsia="zh-Hans"/>
        </w:rPr>
        <w:t>现</w:t>
      </w:r>
      <w:r>
        <w:rPr>
          <w:rFonts w:hint="eastAsia" w:ascii="黑体" w:hAnsi="黑体" w:eastAsia="黑体" w:cs="黑体"/>
          <w:color w:val="000000"/>
          <w:highlight w:val="none"/>
          <w:lang w:val="en-US" w:eastAsia="zh-CN"/>
        </w:rPr>
        <w:t>所学</w:t>
      </w:r>
      <w:r>
        <w:rPr>
          <w:rFonts w:hint="eastAsia" w:ascii="黑体" w:hAnsi="黑体" w:eastAsia="黑体" w:cs="黑体"/>
          <w:color w:val="000000"/>
          <w:highlight w:val="none"/>
        </w:rPr>
        <w:t>专业不感兴趣，且原专业课程学习存在较大困难但转专业后有利于其成才的学生。</w:t>
      </w:r>
    </w:p>
    <w:p w14:paraId="1166D89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2.转专业流程与要求</w:t>
      </w:r>
    </w:p>
    <w:p w14:paraId="24D76FE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(1)特殊困难类转专业学生不得申请转入学校控制类专业。</w:t>
      </w:r>
    </w:p>
    <w:p w14:paraId="198D878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(2)特殊困难类转专业学生于二年级或三年级第一学期第一周，填写《南京医科大学本科学生转专业审批表》，并将申请表及相关材料报送至转出学院审批，转出学院将审批表和转专业汇总表报送至教务处。教务处</w:t>
      </w:r>
      <w:r>
        <w:rPr>
          <w:rFonts w:hint="eastAsia" w:ascii="黑体" w:hAnsi="黑体" w:eastAsia="黑体" w:cs="黑体"/>
          <w:color w:val="000000"/>
          <w:highlight w:val="none"/>
          <w:lang w:val="en-US" w:eastAsia="zh-CN"/>
        </w:rPr>
        <w:t>与党委学工部</w:t>
      </w:r>
      <w:r>
        <w:rPr>
          <w:rFonts w:hint="eastAsia" w:ascii="黑体" w:hAnsi="黑体" w:eastAsia="黑体" w:cs="黑体"/>
          <w:color w:val="000000"/>
          <w:highlight w:val="none"/>
        </w:rPr>
        <w:t>会同转出、转入学院确认学生基本情况。逾期不受理。</w:t>
      </w:r>
    </w:p>
    <w:p w14:paraId="255FAD3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第一学期第二周，转入学院组织专家组(专家组应由学院分管学生工作的副书记、分管教学工作的副院长、副高以上的专业教师等至少3人组成)对转入学生进行全面考核，填写《南京医科大学本科生特殊困难类转专业面试考核表》，并将面试考核表和学生申请表于第二周结束前报给教务处。</w:t>
      </w:r>
    </w:p>
    <w:p w14:paraId="67B4249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(3)教务处对《南京医科大学本科学生转专业审批表》进行审核，报主管校长审批后，发文。</w:t>
      </w:r>
    </w:p>
    <w:p w14:paraId="537F4857">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退役复学转专业</w:t>
      </w:r>
    </w:p>
    <w:p w14:paraId="3ABB48C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退役复学类转专业条件</w:t>
      </w:r>
    </w:p>
    <w:p w14:paraId="7AAEFFC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(1)热爱祖国，勤学上进，品行端正，身体健康。</w:t>
      </w:r>
    </w:p>
    <w:p w14:paraId="75FBA83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(2)应征入伍服兵役满2年退役的学生。</w:t>
      </w:r>
    </w:p>
    <w:p w14:paraId="6D3C236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(3)在校和服兵役期间无任何违法违纪行为，未受过任何处分。</w:t>
      </w:r>
    </w:p>
    <w:p w14:paraId="6187871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(4)申请转专业学生已考试必修课程没有不及格记录。</w:t>
      </w:r>
    </w:p>
    <w:p w14:paraId="6A5B0D5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(5)申请转入控制类专业要求应征入伍前的</w:t>
      </w:r>
      <w:r>
        <w:rPr>
          <w:rFonts w:hint="eastAsia" w:ascii="黑体" w:hAnsi="黑体" w:eastAsia="黑体" w:cs="黑体"/>
          <w:color w:val="000000"/>
          <w:highlight w:val="none"/>
          <w:lang w:val="en-US" w:eastAsia="zh-CN"/>
        </w:rPr>
        <w:t>学业总评成绩</w:t>
      </w:r>
      <w:r>
        <w:rPr>
          <w:rFonts w:hint="eastAsia" w:ascii="黑体" w:hAnsi="黑体" w:eastAsia="黑体" w:cs="黑体"/>
          <w:color w:val="000000"/>
          <w:highlight w:val="none"/>
        </w:rPr>
        <w:t>达</w:t>
      </w:r>
      <w:r>
        <w:rPr>
          <w:rFonts w:hint="eastAsia" w:ascii="黑体" w:hAnsi="黑体" w:eastAsia="黑体" w:cs="黑体"/>
          <w:color w:val="000000"/>
          <w:highlight w:val="none"/>
          <w:lang w:val="en-US" w:eastAsia="zh-CN"/>
        </w:rPr>
        <w:t>75分及以上</w:t>
      </w:r>
      <w:r>
        <w:rPr>
          <w:rFonts w:hint="eastAsia" w:ascii="黑体" w:hAnsi="黑体" w:eastAsia="黑体" w:cs="黑体"/>
          <w:color w:val="000000"/>
          <w:highlight w:val="none"/>
        </w:rPr>
        <w:t>；申请转入非控制类专业无</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要求。</w:t>
      </w:r>
    </w:p>
    <w:p w14:paraId="0C51D41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(6)2015年及之前入学后服兵役退役后不可从本二批次申请转入本一批次专业(专业录取批次参照江苏当年录取批次)。</w:t>
      </w:r>
    </w:p>
    <w:p w14:paraId="2BD68C0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2.转入专业名额</w:t>
      </w:r>
    </w:p>
    <w:p w14:paraId="25473DE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退役复学后转专业名额单设，即控制类专业转入名额与非控制类专业转入名额分别不超过</w:t>
      </w:r>
      <w:r>
        <w:rPr>
          <w:rFonts w:hint="eastAsia" w:ascii="黑体" w:hAnsi="黑体" w:eastAsia="黑体" w:cs="黑体"/>
          <w:color w:val="000000"/>
          <w:highlight w:val="none"/>
          <w:lang w:val="en-US" w:eastAsia="zh-CN"/>
        </w:rPr>
        <w:t>当年退役复学申请转专业人数的50%（进一法）</w:t>
      </w:r>
      <w:r>
        <w:rPr>
          <w:rFonts w:hint="eastAsia" w:ascii="黑体" w:hAnsi="黑体" w:eastAsia="黑体" w:cs="黑体"/>
          <w:color w:val="000000"/>
          <w:highlight w:val="none"/>
        </w:rPr>
        <w:t>。</w:t>
      </w:r>
    </w:p>
    <w:p w14:paraId="639D24F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3.转专业流程与要求</w:t>
      </w:r>
    </w:p>
    <w:p w14:paraId="0C5C2D5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退役复学后的第一学年第一周内向转出学院提出转专业申请，填写《南京医科大学本科学生转专业审批表》，并将申请表及相关材料报送至转出学院审批，转出学院将审批表和转专业汇总表报送至教务处。逾期不受理。春季退役同学等一学期后（秋季）再申请退役后转专业。</w:t>
      </w:r>
    </w:p>
    <w:p w14:paraId="0149A01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(2)第二周，教务处根据转专业名额与申请转专业学生人数，组织考核。对申请转入专业的人数少于或等于该</w:t>
      </w:r>
      <w:r>
        <w:rPr>
          <w:rFonts w:hint="eastAsia" w:ascii="黑体" w:hAnsi="黑体" w:eastAsia="黑体" w:cs="黑体"/>
          <w:color w:val="000000"/>
          <w:highlight w:val="none"/>
          <w:lang w:val="en-US" w:eastAsia="zh-CN"/>
        </w:rPr>
        <w:t>类</w:t>
      </w:r>
      <w:r>
        <w:rPr>
          <w:rFonts w:hint="eastAsia" w:ascii="黑体" w:hAnsi="黑体" w:eastAsia="黑体" w:cs="黑体"/>
          <w:color w:val="000000"/>
          <w:highlight w:val="none"/>
        </w:rPr>
        <w:t>专业计划转入数1.2倍的，可不进行笔试，直接进入面试；对申请转入专业的人数多于该</w:t>
      </w:r>
      <w:r>
        <w:rPr>
          <w:rFonts w:hint="eastAsia" w:ascii="黑体" w:hAnsi="黑体" w:eastAsia="黑体" w:cs="黑体"/>
          <w:color w:val="000000"/>
          <w:highlight w:val="none"/>
          <w:lang w:val="en-US" w:eastAsia="zh-CN"/>
        </w:rPr>
        <w:t>类</w:t>
      </w:r>
      <w:r>
        <w:rPr>
          <w:rFonts w:hint="eastAsia" w:ascii="黑体" w:hAnsi="黑体" w:eastAsia="黑体" w:cs="黑体"/>
          <w:color w:val="000000"/>
          <w:highlight w:val="none"/>
        </w:rPr>
        <w:t>专业计划转入数1.2倍的需进行笔试，笔试后按照1：1.2进入面试。</w:t>
      </w:r>
    </w:p>
    <w:p w14:paraId="6BB33A1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转专业最终录取方案按照综合成绩排名由高分到低分录取。所有笔试和面试成绩均按照百分制记录(笔试无论考核几门，最终笔试成绩折合成一个百分制成绩记录)；综合成绩折算办法：只有面试的，综合成绩=面试成绩×100%；既有笔试，又有面试的，综合成绩=笔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7</w:t>
      </w:r>
      <w:r>
        <w:rPr>
          <w:rFonts w:hint="eastAsia" w:ascii="黑体" w:hAnsi="黑体" w:eastAsia="黑体" w:cs="黑体"/>
          <w:color w:val="000000"/>
          <w:highlight w:val="none"/>
        </w:rPr>
        <w:t>0%+面试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p>
    <w:p w14:paraId="4D897A7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)学院按照可接收人数和总评成绩确定录取人选，教务处将初步结果向学生公示。</w:t>
      </w:r>
    </w:p>
    <w:p w14:paraId="65056D7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)教务处对《南京医科大学本科学生转专业审批表》进行审核，报主管校长审批后，发文。</w:t>
      </w:r>
    </w:p>
    <w:p w14:paraId="7D89B7C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rPr>
        <w:t>)中途申请放弃转专业者，须在学校发文核准转专业之前提出书面申请。</w:t>
      </w:r>
    </w:p>
    <w:p w14:paraId="5562FE60">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四</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长学制（天元班）</w:t>
      </w:r>
      <w:r>
        <w:rPr>
          <w:rFonts w:hint="eastAsia" w:ascii="黑体" w:hAnsi="黑体" w:eastAsia="黑体" w:cs="黑体"/>
          <w:color w:val="000000"/>
          <w:highlight w:val="none"/>
        </w:rPr>
        <w:t>转专业</w:t>
      </w:r>
    </w:p>
    <w:p w14:paraId="0376AB79">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1.基本条件</w:t>
      </w:r>
    </w:p>
    <w:p w14:paraId="7F6F1A9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热爱祖国，勤学上进，品行端正，在校期间无任何违法违纪行为。</w:t>
      </w:r>
    </w:p>
    <w:p w14:paraId="61BBDC9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（2）拥有健康体质和健全人格，体质测试合格（因身体原因不能参加体质测试需申请保健及格）。</w:t>
      </w:r>
    </w:p>
    <w:p w14:paraId="16D5909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申请转专业学生为在读(不含休学)一年级</w:t>
      </w:r>
      <w:r>
        <w:rPr>
          <w:rFonts w:hint="eastAsia" w:ascii="黑体" w:hAnsi="黑体" w:eastAsia="黑体" w:cs="黑体"/>
          <w:color w:val="000000"/>
          <w:highlight w:val="none"/>
          <w:lang w:val="en-US" w:eastAsia="zh-CN"/>
        </w:rPr>
        <w:t>天元卓越班、天元创新班</w:t>
      </w:r>
      <w:r>
        <w:rPr>
          <w:rFonts w:hint="eastAsia" w:ascii="黑体" w:hAnsi="黑体" w:eastAsia="黑体" w:cs="黑体"/>
          <w:color w:val="000000"/>
          <w:highlight w:val="none"/>
        </w:rPr>
        <w:t>学生。</w:t>
      </w:r>
    </w:p>
    <w:p w14:paraId="1E933043">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申请转专业学生已修必修课程首次考核无不及格记录。</w:t>
      </w:r>
      <w:r>
        <w:rPr>
          <w:rFonts w:hint="eastAsia" w:ascii="黑体" w:hAnsi="黑体" w:eastAsia="黑体" w:cs="黑体"/>
          <w:color w:val="000000"/>
          <w:highlight w:val="none"/>
          <w:lang w:val="en-US" w:eastAsia="zh-CN"/>
        </w:rPr>
        <w:t>二级制成绩需合格，五级制成绩需达到中等及以上。</w:t>
      </w:r>
    </w:p>
    <w:p w14:paraId="7D9C17D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（5）学业总评成绩（</w:t>
      </w:r>
      <m:oMath>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70%+</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30%</m:t>
        </m:r>
      </m:oMath>
      <w:r>
        <w:rPr>
          <w:rFonts w:hint="eastAsia" w:ascii="黑体" w:hAnsi="黑体" w:eastAsia="黑体" w:cs="黑体"/>
          <w:color w:val="000000"/>
          <w:highlight w:val="none"/>
          <w:lang w:val="en-US" w:eastAsia="zh-CN"/>
        </w:rPr>
        <w:t>）专业排名要求（免修、体育保健及格、等级制课程成绩不纳入统计范畴）</w:t>
      </w:r>
      <w:r>
        <w:rPr>
          <w:rFonts w:hint="eastAsia" w:ascii="黑体" w:hAnsi="黑体" w:eastAsia="黑体" w:cs="黑体"/>
          <w:color w:val="000000"/>
          <w:highlight w:val="none"/>
        </w:rPr>
        <w:t>在本专业前</w:t>
      </w:r>
      <w:r>
        <w:rPr>
          <w:rFonts w:hint="eastAsia" w:ascii="黑体" w:hAnsi="黑体" w:eastAsia="黑体" w:cs="黑体"/>
          <w:color w:val="000000"/>
          <w:highlight w:val="none"/>
          <w:lang w:val="en-US" w:eastAsia="zh-CN"/>
        </w:rPr>
        <w:t>20</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可申请转专业。</w:t>
      </w:r>
    </w:p>
    <w:p w14:paraId="1B30A9AF">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天元</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系列专业可互转，其他</w:t>
      </w:r>
      <w:r>
        <w:rPr>
          <w:rFonts w:hint="eastAsia" w:ascii="黑体" w:hAnsi="黑体" w:eastAsia="黑体" w:cs="黑体"/>
          <w:color w:val="000000"/>
          <w:highlight w:val="none"/>
        </w:rPr>
        <w:t>专业暂不纳入接收专业范畴。</w:t>
      </w:r>
      <w:r>
        <w:rPr>
          <w:rFonts w:hint="eastAsia" w:ascii="黑体" w:hAnsi="黑体" w:eastAsia="黑体" w:cs="黑体"/>
          <w:color w:val="000000"/>
          <w:highlight w:val="none"/>
          <w:lang w:val="en-US" w:eastAsia="zh-CN"/>
        </w:rPr>
        <w:t>每个学生只有一次转专业机会。</w:t>
      </w:r>
      <w:r>
        <w:rPr>
          <w:rFonts w:hint="eastAsia" w:ascii="黑体" w:hAnsi="黑体" w:eastAsia="黑体" w:cs="黑体"/>
          <w:color w:val="000000"/>
          <w:highlight w:val="none"/>
        </w:rPr>
        <w:t>已转过专业的学生不得再次申请转专业。</w:t>
      </w:r>
    </w:p>
    <w:p w14:paraId="499074C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p>
    <w:p w14:paraId="3110CAD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转专业流程</w:t>
      </w:r>
    </w:p>
    <w:p w14:paraId="378BF42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（1）符合</w:t>
      </w:r>
      <w:r>
        <w:rPr>
          <w:rFonts w:hint="eastAsia" w:ascii="黑体" w:hAnsi="黑体" w:eastAsia="黑体" w:cs="黑体"/>
          <w:color w:val="000000"/>
          <w:highlight w:val="none"/>
        </w:rPr>
        <w:t>转专业</w:t>
      </w:r>
      <w:r>
        <w:rPr>
          <w:rFonts w:hint="eastAsia" w:ascii="黑体" w:hAnsi="黑体" w:eastAsia="黑体" w:cs="黑体"/>
          <w:color w:val="000000"/>
          <w:highlight w:val="none"/>
          <w:lang w:val="en-US" w:eastAsia="zh-CN"/>
        </w:rPr>
        <w:t>申请条件</w:t>
      </w:r>
      <w:r>
        <w:rPr>
          <w:rFonts w:hint="eastAsia" w:ascii="黑体" w:hAnsi="黑体" w:eastAsia="黑体" w:cs="黑体"/>
          <w:color w:val="000000"/>
          <w:highlight w:val="none"/>
        </w:rPr>
        <w:t>的学生自愿报名，</w:t>
      </w:r>
      <w:r>
        <w:rPr>
          <w:rFonts w:hint="eastAsia" w:ascii="黑体" w:hAnsi="黑体" w:eastAsia="黑体" w:cs="黑体"/>
          <w:color w:val="000000"/>
          <w:highlight w:val="none"/>
          <w:lang w:val="en-US" w:eastAsia="zh-CN"/>
        </w:rPr>
        <w:t>经学院审批后报</w:t>
      </w:r>
      <w:r>
        <w:rPr>
          <w:rFonts w:hint="eastAsia" w:ascii="黑体" w:hAnsi="黑体" w:eastAsia="黑体" w:cs="黑体"/>
          <w:color w:val="000000"/>
          <w:highlight w:val="none"/>
        </w:rPr>
        <w:t>教务处。</w:t>
      </w:r>
    </w:p>
    <w:p w14:paraId="1018CC7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（2）教务处审核学生转专业资格，符合条件的准予转入，</w:t>
      </w:r>
      <w:r>
        <w:rPr>
          <w:rFonts w:hint="eastAsia" w:ascii="黑体" w:hAnsi="黑体" w:eastAsia="黑体" w:cs="黑体"/>
          <w:color w:val="000000"/>
          <w:highlight w:val="none"/>
        </w:rPr>
        <w:t>教务处</w:t>
      </w:r>
      <w:r>
        <w:rPr>
          <w:rFonts w:hint="eastAsia" w:ascii="黑体" w:hAnsi="黑体" w:eastAsia="黑体" w:cs="黑体"/>
          <w:color w:val="000000"/>
          <w:highlight w:val="none"/>
          <w:lang w:val="en-US" w:eastAsia="zh-CN"/>
        </w:rPr>
        <w:t>公示转专业结果，履行发文程序</w:t>
      </w:r>
      <w:r>
        <w:rPr>
          <w:rFonts w:hint="eastAsia" w:ascii="黑体" w:hAnsi="黑体" w:eastAsia="黑体" w:cs="黑体"/>
          <w:color w:val="000000"/>
          <w:highlight w:val="none"/>
        </w:rPr>
        <w:t>。</w:t>
      </w:r>
    </w:p>
    <w:p w14:paraId="4AA93B1D">
      <w:pPr>
        <w:ind w:firstLine="420" w:firstLineChars="200"/>
        <w:rPr>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中途放弃转专业者，须在学校发文核准转专业之前提出书面申请。</w:t>
      </w:r>
    </w:p>
    <w:p w14:paraId="177773E8">
      <w:pPr>
        <w:rPr>
          <w:rFonts w:hint="eastAsia" w:ascii="黑体" w:hAnsi="黑体" w:eastAsia="黑体" w:cs="黑体"/>
          <w:color w:val="000000"/>
          <w:highlight w:val="none"/>
        </w:rPr>
      </w:pPr>
    </w:p>
    <w:p w14:paraId="5115D730">
      <w:pPr>
        <w:jc w:val="center"/>
        <w:rPr>
          <w:rFonts w:hint="eastAsia" w:ascii="黑体" w:hAnsi="黑体" w:eastAsia="黑体" w:cs="黑体"/>
          <w:color w:val="000000"/>
          <w:highlight w:val="none"/>
        </w:rPr>
      </w:pPr>
      <w:r>
        <w:rPr>
          <w:rFonts w:hint="eastAsia" w:ascii="黑体" w:hAnsi="黑体" w:eastAsia="黑体" w:cs="黑体"/>
          <w:color w:val="000000"/>
          <w:highlight w:val="none"/>
        </w:rPr>
        <w:t>第六</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转专业后学籍及课程修读</w:t>
      </w:r>
    </w:p>
    <w:p w14:paraId="4C44526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.获得转专业资格的学生在学校规定的时间内，到转入学院报到上课。教务处负责办理新专业就读注册手续。</w:t>
      </w:r>
    </w:p>
    <w:p w14:paraId="1E69987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学生转入的学院应将转入学生编入该院序列进行管理，选拔类转专业学生一般可编入相同年级就读；特殊困难类转专业的学生根据专业课程学习情况一般需降级编入转入专业，且不得高于二年级；退役复学类转专业，根据入伍前课程差异度情况，由转入学院决定是否需要降级学习，且不得高于二年级。</w:t>
      </w:r>
    </w:p>
    <w:p w14:paraId="79B45E1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转专业学生从转入学期开始按转入专业的标准缴纳学费。</w:t>
      </w:r>
    </w:p>
    <w:p w14:paraId="78AB86E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转入新专业的学生需补修所缺转入专业培养方案规定的</w:t>
      </w:r>
      <w:r>
        <w:rPr>
          <w:rFonts w:hint="eastAsia" w:ascii="黑体" w:hAnsi="黑体" w:eastAsia="黑体" w:cs="黑体"/>
          <w:color w:val="000000"/>
          <w:highlight w:val="none"/>
          <w:lang w:val="en-US" w:eastAsia="zh-CN"/>
        </w:rPr>
        <w:t>核心</w:t>
      </w:r>
      <w:r>
        <w:rPr>
          <w:rFonts w:hint="eastAsia" w:ascii="黑体" w:hAnsi="黑体" w:eastAsia="黑体" w:cs="黑体"/>
          <w:color w:val="000000"/>
          <w:highlight w:val="none"/>
        </w:rPr>
        <w:t>课程。</w:t>
      </w:r>
    </w:p>
    <w:p w14:paraId="7FF4CE7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转入新专业的学生按照转入专业</w:t>
      </w:r>
      <w:r>
        <w:rPr>
          <w:rFonts w:hint="eastAsia" w:ascii="黑体" w:hAnsi="黑体" w:eastAsia="黑体" w:cs="黑体"/>
          <w:color w:val="000000"/>
          <w:highlight w:val="none"/>
          <w:lang w:val="en-US" w:eastAsia="zh-CN"/>
        </w:rPr>
        <w:t>要求参加</w:t>
      </w:r>
      <w:r>
        <w:rPr>
          <w:rFonts w:hint="eastAsia" w:ascii="黑体" w:hAnsi="黑体" w:eastAsia="黑体" w:cs="黑体"/>
          <w:color w:val="000000"/>
          <w:highlight w:val="none"/>
        </w:rPr>
        <w:t>推荐</w:t>
      </w:r>
      <w:r>
        <w:rPr>
          <w:rFonts w:hint="eastAsia" w:ascii="黑体" w:hAnsi="黑体" w:eastAsia="黑体" w:cs="黑体"/>
          <w:color w:val="000000"/>
          <w:highlight w:val="none"/>
          <w:lang w:val="en-US" w:eastAsia="zh-CN"/>
        </w:rPr>
        <w:t>免试</w:t>
      </w:r>
      <w:r>
        <w:rPr>
          <w:rFonts w:hint="eastAsia" w:ascii="黑体" w:hAnsi="黑体" w:eastAsia="黑体" w:cs="黑体"/>
          <w:color w:val="000000"/>
          <w:highlight w:val="none"/>
        </w:rPr>
        <w:t>研究生、审核毕业资格和学位授予等。</w:t>
      </w:r>
    </w:p>
    <w:p w14:paraId="54B33000">
      <w:pPr>
        <w:ind w:firstLine="420" w:firstLineChars="200"/>
        <w:rPr>
          <w:rFonts w:hint="eastAsia" w:ascii="黑体" w:hAnsi="黑体" w:eastAsia="黑体" w:cs="黑体"/>
          <w:color w:val="000000"/>
          <w:highlight w:val="none"/>
        </w:rPr>
      </w:pPr>
    </w:p>
    <w:p w14:paraId="573990F6">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第七</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解释与执行</w:t>
      </w:r>
    </w:p>
    <w:p w14:paraId="2F5B6C7F">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本规定由教务处负责解释，自20</w:t>
      </w:r>
      <w:r>
        <w:rPr>
          <w:rFonts w:hint="eastAsia" w:ascii="黑体" w:hAnsi="黑体" w:eastAsia="黑体" w:cs="黑体"/>
          <w:color w:val="000000"/>
          <w:highlight w:val="none"/>
          <w:lang w:val="en-US" w:eastAsia="zh-CN"/>
        </w:rPr>
        <w:t>23级学生</w:t>
      </w:r>
      <w:r>
        <w:rPr>
          <w:rFonts w:hint="eastAsia" w:ascii="黑体" w:hAnsi="黑体" w:eastAsia="黑体" w:cs="黑体"/>
          <w:color w:val="000000"/>
          <w:highlight w:val="none"/>
        </w:rPr>
        <w:t>执行。</w:t>
      </w:r>
    </w:p>
    <w:sectPr>
      <w:footerReference r:id="rId3" w:type="default"/>
      <w:pgSz w:w="7938" w:h="11510"/>
      <w:pgMar w:top="1134" w:right="851" w:bottom="1021" w:left="709"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02507">
    <w:pPr>
      <w:pStyle w:val="5"/>
      <w:framePr w:wrap="around" w:vAnchor="text" w:hAnchor="margin" w:xAlign="center" w:y="1"/>
      <w:rPr>
        <w:rStyle w:val="10"/>
        <w:rFonts w:eastAsia="华文中宋"/>
      </w:rPr>
    </w:pPr>
    <w:r>
      <w:rPr>
        <w:rStyle w:val="10"/>
        <w:rFonts w:eastAsia="华文中宋"/>
      </w:rPr>
      <w:t xml:space="preserve">— </w:t>
    </w:r>
    <w:r>
      <w:rPr>
        <w:rFonts w:eastAsia="华文中宋"/>
      </w:rPr>
      <w:fldChar w:fldCharType="begin"/>
    </w:r>
    <w:r>
      <w:rPr>
        <w:rStyle w:val="10"/>
        <w:rFonts w:eastAsia="华文中宋"/>
      </w:rPr>
      <w:instrText xml:space="preserve">PAGE  </w:instrText>
    </w:r>
    <w:r>
      <w:rPr>
        <w:rFonts w:eastAsia="华文中宋"/>
      </w:rPr>
      <w:fldChar w:fldCharType="separate"/>
    </w:r>
    <w:r>
      <w:rPr>
        <w:rStyle w:val="10"/>
        <w:rFonts w:eastAsia="华文中宋"/>
      </w:rPr>
      <w:t>63</w:t>
    </w:r>
    <w:r>
      <w:rPr>
        <w:rFonts w:eastAsia="华文中宋"/>
      </w:rPr>
      <w:fldChar w:fldCharType="end"/>
    </w:r>
    <w:r>
      <w:rPr>
        <w:rStyle w:val="10"/>
        <w:rFonts w:eastAsia="华文中宋"/>
      </w:rPr>
      <w:t xml:space="preserve"> —</w:t>
    </w:r>
  </w:p>
  <w:p w14:paraId="2301B840">
    <w:pPr>
      <w:pStyle w:val="5"/>
      <w:rPr>
        <w:rFonts w:eastAsia="华文中宋"/>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A09352"/>
    <w:multiLevelType w:val="singleLevel"/>
    <w:tmpl w:val="69A093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YWQzZDJiZTgzZDljMzM4Zjc2NDA1MGQzZWZiMjIifQ=="/>
  </w:docVars>
  <w:rsids>
    <w:rsidRoot w:val="005211FD"/>
    <w:rsid w:val="00000881"/>
    <w:rsid w:val="000045BD"/>
    <w:rsid w:val="00005275"/>
    <w:rsid w:val="000132D1"/>
    <w:rsid w:val="00015FB2"/>
    <w:rsid w:val="0001736A"/>
    <w:rsid w:val="0002070C"/>
    <w:rsid w:val="00020936"/>
    <w:rsid w:val="00020B7A"/>
    <w:rsid w:val="00020CBE"/>
    <w:rsid w:val="0002190F"/>
    <w:rsid w:val="000239AA"/>
    <w:rsid w:val="00025A17"/>
    <w:rsid w:val="00036729"/>
    <w:rsid w:val="00036E2B"/>
    <w:rsid w:val="0004427C"/>
    <w:rsid w:val="00045271"/>
    <w:rsid w:val="00046192"/>
    <w:rsid w:val="0004671A"/>
    <w:rsid w:val="00050268"/>
    <w:rsid w:val="00057234"/>
    <w:rsid w:val="000577D7"/>
    <w:rsid w:val="000607AF"/>
    <w:rsid w:val="00067145"/>
    <w:rsid w:val="00067432"/>
    <w:rsid w:val="00067C7D"/>
    <w:rsid w:val="000702E3"/>
    <w:rsid w:val="00070DA1"/>
    <w:rsid w:val="00072D32"/>
    <w:rsid w:val="00073DB6"/>
    <w:rsid w:val="000762BA"/>
    <w:rsid w:val="00081CC0"/>
    <w:rsid w:val="00085CA1"/>
    <w:rsid w:val="00090AA8"/>
    <w:rsid w:val="00093BB0"/>
    <w:rsid w:val="00096030"/>
    <w:rsid w:val="000A0235"/>
    <w:rsid w:val="000A42A8"/>
    <w:rsid w:val="000A5D2E"/>
    <w:rsid w:val="000B2FB6"/>
    <w:rsid w:val="000B4B56"/>
    <w:rsid w:val="000B55A4"/>
    <w:rsid w:val="000B766A"/>
    <w:rsid w:val="000B7E98"/>
    <w:rsid w:val="000C08A6"/>
    <w:rsid w:val="000C3BBD"/>
    <w:rsid w:val="000C4F41"/>
    <w:rsid w:val="000C5F61"/>
    <w:rsid w:val="000C69BA"/>
    <w:rsid w:val="000C7BDC"/>
    <w:rsid w:val="000D0F51"/>
    <w:rsid w:val="000D47B1"/>
    <w:rsid w:val="000D49E4"/>
    <w:rsid w:val="000D7109"/>
    <w:rsid w:val="000E0463"/>
    <w:rsid w:val="000E05E7"/>
    <w:rsid w:val="000E2932"/>
    <w:rsid w:val="000F1A4E"/>
    <w:rsid w:val="001069A7"/>
    <w:rsid w:val="0010745F"/>
    <w:rsid w:val="00112867"/>
    <w:rsid w:val="00112C4B"/>
    <w:rsid w:val="001172F6"/>
    <w:rsid w:val="001218D9"/>
    <w:rsid w:val="00122B67"/>
    <w:rsid w:val="0012375F"/>
    <w:rsid w:val="001239C5"/>
    <w:rsid w:val="00123B81"/>
    <w:rsid w:val="00124A98"/>
    <w:rsid w:val="001261BD"/>
    <w:rsid w:val="00126C53"/>
    <w:rsid w:val="00126F59"/>
    <w:rsid w:val="00127125"/>
    <w:rsid w:val="00130A7C"/>
    <w:rsid w:val="001315D1"/>
    <w:rsid w:val="001341D3"/>
    <w:rsid w:val="001348A7"/>
    <w:rsid w:val="00136AD5"/>
    <w:rsid w:val="00136FDC"/>
    <w:rsid w:val="00137454"/>
    <w:rsid w:val="001452E4"/>
    <w:rsid w:val="00145E29"/>
    <w:rsid w:val="001478C7"/>
    <w:rsid w:val="001479D5"/>
    <w:rsid w:val="00150400"/>
    <w:rsid w:val="0015302E"/>
    <w:rsid w:val="00153097"/>
    <w:rsid w:val="001543F9"/>
    <w:rsid w:val="001611C8"/>
    <w:rsid w:val="0016249C"/>
    <w:rsid w:val="00162A87"/>
    <w:rsid w:val="00162FF3"/>
    <w:rsid w:val="0016384B"/>
    <w:rsid w:val="00165BE4"/>
    <w:rsid w:val="00165F85"/>
    <w:rsid w:val="00171BF2"/>
    <w:rsid w:val="00171E82"/>
    <w:rsid w:val="0017541C"/>
    <w:rsid w:val="001766D5"/>
    <w:rsid w:val="001767EA"/>
    <w:rsid w:val="00180805"/>
    <w:rsid w:val="001820B6"/>
    <w:rsid w:val="00182696"/>
    <w:rsid w:val="001829BB"/>
    <w:rsid w:val="001829FC"/>
    <w:rsid w:val="00183BDC"/>
    <w:rsid w:val="00186748"/>
    <w:rsid w:val="00186E10"/>
    <w:rsid w:val="0018728E"/>
    <w:rsid w:val="00190603"/>
    <w:rsid w:val="001938E1"/>
    <w:rsid w:val="00194EA1"/>
    <w:rsid w:val="0019530C"/>
    <w:rsid w:val="001956B9"/>
    <w:rsid w:val="00196A45"/>
    <w:rsid w:val="001A0C85"/>
    <w:rsid w:val="001A11F1"/>
    <w:rsid w:val="001A40E4"/>
    <w:rsid w:val="001A439C"/>
    <w:rsid w:val="001B64F7"/>
    <w:rsid w:val="001B6E45"/>
    <w:rsid w:val="001C1EC8"/>
    <w:rsid w:val="001C1F7B"/>
    <w:rsid w:val="001C34F6"/>
    <w:rsid w:val="001D250A"/>
    <w:rsid w:val="001D29AE"/>
    <w:rsid w:val="001D3F74"/>
    <w:rsid w:val="001D5E1B"/>
    <w:rsid w:val="001D6146"/>
    <w:rsid w:val="001D6594"/>
    <w:rsid w:val="001D6ED9"/>
    <w:rsid w:val="001D7423"/>
    <w:rsid w:val="001E0258"/>
    <w:rsid w:val="001E0F6E"/>
    <w:rsid w:val="001E76A8"/>
    <w:rsid w:val="001F0033"/>
    <w:rsid w:val="001F6EE5"/>
    <w:rsid w:val="001F759D"/>
    <w:rsid w:val="00201C22"/>
    <w:rsid w:val="00205F02"/>
    <w:rsid w:val="00210179"/>
    <w:rsid w:val="00226D11"/>
    <w:rsid w:val="00226E57"/>
    <w:rsid w:val="00236191"/>
    <w:rsid w:val="00237EA8"/>
    <w:rsid w:val="002409DB"/>
    <w:rsid w:val="00247F1A"/>
    <w:rsid w:val="002501D3"/>
    <w:rsid w:val="00251627"/>
    <w:rsid w:val="00251A1E"/>
    <w:rsid w:val="00255EFC"/>
    <w:rsid w:val="00263F8F"/>
    <w:rsid w:val="00272087"/>
    <w:rsid w:val="00273782"/>
    <w:rsid w:val="00274F33"/>
    <w:rsid w:val="002762A0"/>
    <w:rsid w:val="0028067A"/>
    <w:rsid w:val="00283039"/>
    <w:rsid w:val="00284375"/>
    <w:rsid w:val="00284396"/>
    <w:rsid w:val="00284CA9"/>
    <w:rsid w:val="00291286"/>
    <w:rsid w:val="0029492C"/>
    <w:rsid w:val="00297A3D"/>
    <w:rsid w:val="002A24FF"/>
    <w:rsid w:val="002A63EE"/>
    <w:rsid w:val="002A7268"/>
    <w:rsid w:val="002B0D62"/>
    <w:rsid w:val="002B1B5B"/>
    <w:rsid w:val="002B2E01"/>
    <w:rsid w:val="002B3296"/>
    <w:rsid w:val="002B3EF8"/>
    <w:rsid w:val="002B5CCD"/>
    <w:rsid w:val="002B63D6"/>
    <w:rsid w:val="002B691F"/>
    <w:rsid w:val="002C2A32"/>
    <w:rsid w:val="002C2EE0"/>
    <w:rsid w:val="002C4546"/>
    <w:rsid w:val="002D269B"/>
    <w:rsid w:val="002D5BDE"/>
    <w:rsid w:val="002E0AF8"/>
    <w:rsid w:val="002E0F1E"/>
    <w:rsid w:val="002E0FC9"/>
    <w:rsid w:val="002E1B61"/>
    <w:rsid w:val="002E2046"/>
    <w:rsid w:val="002E2D9A"/>
    <w:rsid w:val="002E3173"/>
    <w:rsid w:val="002E3F95"/>
    <w:rsid w:val="002E4CF1"/>
    <w:rsid w:val="002E4D0A"/>
    <w:rsid w:val="002E6E6C"/>
    <w:rsid w:val="002F2442"/>
    <w:rsid w:val="002F3A88"/>
    <w:rsid w:val="002F714D"/>
    <w:rsid w:val="003003D9"/>
    <w:rsid w:val="00306C5F"/>
    <w:rsid w:val="00310317"/>
    <w:rsid w:val="00310839"/>
    <w:rsid w:val="00311285"/>
    <w:rsid w:val="00314D75"/>
    <w:rsid w:val="003150C6"/>
    <w:rsid w:val="003214A9"/>
    <w:rsid w:val="00322D7D"/>
    <w:rsid w:val="00324BDA"/>
    <w:rsid w:val="00326D1B"/>
    <w:rsid w:val="00331220"/>
    <w:rsid w:val="00332660"/>
    <w:rsid w:val="00334324"/>
    <w:rsid w:val="0033447F"/>
    <w:rsid w:val="00337021"/>
    <w:rsid w:val="00344783"/>
    <w:rsid w:val="00344B2E"/>
    <w:rsid w:val="003463EC"/>
    <w:rsid w:val="00356869"/>
    <w:rsid w:val="00357D65"/>
    <w:rsid w:val="00362C97"/>
    <w:rsid w:val="003652FF"/>
    <w:rsid w:val="00365C27"/>
    <w:rsid w:val="003709DD"/>
    <w:rsid w:val="00372A0C"/>
    <w:rsid w:val="00372B59"/>
    <w:rsid w:val="00372FCC"/>
    <w:rsid w:val="0037517D"/>
    <w:rsid w:val="0037618D"/>
    <w:rsid w:val="003768FD"/>
    <w:rsid w:val="00386CFB"/>
    <w:rsid w:val="00386EF8"/>
    <w:rsid w:val="00387948"/>
    <w:rsid w:val="00391686"/>
    <w:rsid w:val="0039172D"/>
    <w:rsid w:val="00392CF0"/>
    <w:rsid w:val="00394590"/>
    <w:rsid w:val="00396263"/>
    <w:rsid w:val="003A00B2"/>
    <w:rsid w:val="003A07B1"/>
    <w:rsid w:val="003A2DF4"/>
    <w:rsid w:val="003A3179"/>
    <w:rsid w:val="003A3FE8"/>
    <w:rsid w:val="003A667C"/>
    <w:rsid w:val="003B0049"/>
    <w:rsid w:val="003B2414"/>
    <w:rsid w:val="003B5428"/>
    <w:rsid w:val="003B645E"/>
    <w:rsid w:val="003C2E96"/>
    <w:rsid w:val="003C4977"/>
    <w:rsid w:val="003C60CB"/>
    <w:rsid w:val="003D0589"/>
    <w:rsid w:val="003D10E0"/>
    <w:rsid w:val="003D3294"/>
    <w:rsid w:val="003D41F8"/>
    <w:rsid w:val="003D7ADE"/>
    <w:rsid w:val="003E01A2"/>
    <w:rsid w:val="003E32B5"/>
    <w:rsid w:val="003E625F"/>
    <w:rsid w:val="003E6862"/>
    <w:rsid w:val="003F2B79"/>
    <w:rsid w:val="003F2D4C"/>
    <w:rsid w:val="003F3881"/>
    <w:rsid w:val="003F7B58"/>
    <w:rsid w:val="00403392"/>
    <w:rsid w:val="004054A1"/>
    <w:rsid w:val="004170B4"/>
    <w:rsid w:val="004173EB"/>
    <w:rsid w:val="0042013B"/>
    <w:rsid w:val="004208CF"/>
    <w:rsid w:val="0042405E"/>
    <w:rsid w:val="00424C9C"/>
    <w:rsid w:val="004250D3"/>
    <w:rsid w:val="004276CD"/>
    <w:rsid w:val="0043137B"/>
    <w:rsid w:val="004346C0"/>
    <w:rsid w:val="00435842"/>
    <w:rsid w:val="004375F9"/>
    <w:rsid w:val="00440794"/>
    <w:rsid w:val="00440929"/>
    <w:rsid w:val="00441655"/>
    <w:rsid w:val="00442796"/>
    <w:rsid w:val="00451524"/>
    <w:rsid w:val="00451864"/>
    <w:rsid w:val="00453343"/>
    <w:rsid w:val="00453AAD"/>
    <w:rsid w:val="0045458B"/>
    <w:rsid w:val="00454648"/>
    <w:rsid w:val="00456FE3"/>
    <w:rsid w:val="00457639"/>
    <w:rsid w:val="00463644"/>
    <w:rsid w:val="00463902"/>
    <w:rsid w:val="00472DEF"/>
    <w:rsid w:val="00474999"/>
    <w:rsid w:val="00476FAE"/>
    <w:rsid w:val="00480026"/>
    <w:rsid w:val="00480BA5"/>
    <w:rsid w:val="00484B5C"/>
    <w:rsid w:val="00485563"/>
    <w:rsid w:val="004856CF"/>
    <w:rsid w:val="00485829"/>
    <w:rsid w:val="004860EA"/>
    <w:rsid w:val="00490F31"/>
    <w:rsid w:val="004A191B"/>
    <w:rsid w:val="004A21CA"/>
    <w:rsid w:val="004A6358"/>
    <w:rsid w:val="004B06A2"/>
    <w:rsid w:val="004B1FF3"/>
    <w:rsid w:val="004B4FEB"/>
    <w:rsid w:val="004C1BCA"/>
    <w:rsid w:val="004C287C"/>
    <w:rsid w:val="004C290F"/>
    <w:rsid w:val="004C2A06"/>
    <w:rsid w:val="004C696A"/>
    <w:rsid w:val="004C6E18"/>
    <w:rsid w:val="004C7DB8"/>
    <w:rsid w:val="004D1DD0"/>
    <w:rsid w:val="004D31E4"/>
    <w:rsid w:val="004D45AB"/>
    <w:rsid w:val="004D52CB"/>
    <w:rsid w:val="004D592F"/>
    <w:rsid w:val="004E0D69"/>
    <w:rsid w:val="004E2317"/>
    <w:rsid w:val="004E4F4F"/>
    <w:rsid w:val="004F260E"/>
    <w:rsid w:val="004F53A4"/>
    <w:rsid w:val="0050084E"/>
    <w:rsid w:val="005012EE"/>
    <w:rsid w:val="005026E4"/>
    <w:rsid w:val="00502BCA"/>
    <w:rsid w:val="00505A0C"/>
    <w:rsid w:val="0051474B"/>
    <w:rsid w:val="00515B53"/>
    <w:rsid w:val="005211FD"/>
    <w:rsid w:val="0052200A"/>
    <w:rsid w:val="00526B0C"/>
    <w:rsid w:val="00526D13"/>
    <w:rsid w:val="005314D1"/>
    <w:rsid w:val="005339DD"/>
    <w:rsid w:val="00535C82"/>
    <w:rsid w:val="005365A5"/>
    <w:rsid w:val="00537374"/>
    <w:rsid w:val="0054034C"/>
    <w:rsid w:val="005404CD"/>
    <w:rsid w:val="00542137"/>
    <w:rsid w:val="005500B3"/>
    <w:rsid w:val="00550805"/>
    <w:rsid w:val="0055110E"/>
    <w:rsid w:val="00553996"/>
    <w:rsid w:val="00554F4C"/>
    <w:rsid w:val="0056030D"/>
    <w:rsid w:val="00562E6F"/>
    <w:rsid w:val="00563660"/>
    <w:rsid w:val="005650C7"/>
    <w:rsid w:val="005708DF"/>
    <w:rsid w:val="00572625"/>
    <w:rsid w:val="00576BEB"/>
    <w:rsid w:val="00577CAB"/>
    <w:rsid w:val="00582541"/>
    <w:rsid w:val="00582D77"/>
    <w:rsid w:val="00583B93"/>
    <w:rsid w:val="00584888"/>
    <w:rsid w:val="005877EC"/>
    <w:rsid w:val="00591F82"/>
    <w:rsid w:val="005943F9"/>
    <w:rsid w:val="005979DE"/>
    <w:rsid w:val="005A25BD"/>
    <w:rsid w:val="005A294E"/>
    <w:rsid w:val="005A2A9B"/>
    <w:rsid w:val="005A3B9E"/>
    <w:rsid w:val="005A517B"/>
    <w:rsid w:val="005A6D6C"/>
    <w:rsid w:val="005A731F"/>
    <w:rsid w:val="005B0744"/>
    <w:rsid w:val="005B1747"/>
    <w:rsid w:val="005B2EFB"/>
    <w:rsid w:val="005B747B"/>
    <w:rsid w:val="005C19AD"/>
    <w:rsid w:val="005C39E5"/>
    <w:rsid w:val="005C60EF"/>
    <w:rsid w:val="005C787B"/>
    <w:rsid w:val="005D0F0D"/>
    <w:rsid w:val="005D1454"/>
    <w:rsid w:val="005D2256"/>
    <w:rsid w:val="005D2A30"/>
    <w:rsid w:val="005D41E9"/>
    <w:rsid w:val="005D508D"/>
    <w:rsid w:val="005D57D2"/>
    <w:rsid w:val="005D71A3"/>
    <w:rsid w:val="005D771F"/>
    <w:rsid w:val="005D7BB2"/>
    <w:rsid w:val="005E01C7"/>
    <w:rsid w:val="005E0807"/>
    <w:rsid w:val="005E3086"/>
    <w:rsid w:val="005E4720"/>
    <w:rsid w:val="005E4E75"/>
    <w:rsid w:val="005E5889"/>
    <w:rsid w:val="005E6780"/>
    <w:rsid w:val="005E77DC"/>
    <w:rsid w:val="005F17D2"/>
    <w:rsid w:val="005F3DE2"/>
    <w:rsid w:val="005F4E6A"/>
    <w:rsid w:val="005F5CBF"/>
    <w:rsid w:val="006008C4"/>
    <w:rsid w:val="006032BD"/>
    <w:rsid w:val="00607B27"/>
    <w:rsid w:val="00611E78"/>
    <w:rsid w:val="00613B2F"/>
    <w:rsid w:val="0061454B"/>
    <w:rsid w:val="006233D7"/>
    <w:rsid w:val="00627CD3"/>
    <w:rsid w:val="006301B2"/>
    <w:rsid w:val="00630F5F"/>
    <w:rsid w:val="0063189C"/>
    <w:rsid w:val="00634E04"/>
    <w:rsid w:val="00635EE5"/>
    <w:rsid w:val="00637F51"/>
    <w:rsid w:val="00640727"/>
    <w:rsid w:val="00640BB5"/>
    <w:rsid w:val="00642FE6"/>
    <w:rsid w:val="006434E2"/>
    <w:rsid w:val="0064437F"/>
    <w:rsid w:val="00645575"/>
    <w:rsid w:val="006456EE"/>
    <w:rsid w:val="00645E11"/>
    <w:rsid w:val="006524EC"/>
    <w:rsid w:val="006528E7"/>
    <w:rsid w:val="00652DBC"/>
    <w:rsid w:val="00652F9B"/>
    <w:rsid w:val="006543AC"/>
    <w:rsid w:val="00654BDA"/>
    <w:rsid w:val="00655BF5"/>
    <w:rsid w:val="00656609"/>
    <w:rsid w:val="00656C73"/>
    <w:rsid w:val="0066147E"/>
    <w:rsid w:val="0066224F"/>
    <w:rsid w:val="0066737A"/>
    <w:rsid w:val="006703D1"/>
    <w:rsid w:val="006713E1"/>
    <w:rsid w:val="006720AA"/>
    <w:rsid w:val="00674289"/>
    <w:rsid w:val="00674BAE"/>
    <w:rsid w:val="00675D1F"/>
    <w:rsid w:val="00676D9D"/>
    <w:rsid w:val="00676FE7"/>
    <w:rsid w:val="00677D49"/>
    <w:rsid w:val="00677FA9"/>
    <w:rsid w:val="006974B6"/>
    <w:rsid w:val="006A0BC9"/>
    <w:rsid w:val="006A16E7"/>
    <w:rsid w:val="006A534B"/>
    <w:rsid w:val="006A5822"/>
    <w:rsid w:val="006B12A3"/>
    <w:rsid w:val="006B1D27"/>
    <w:rsid w:val="006B1E55"/>
    <w:rsid w:val="006B1F6F"/>
    <w:rsid w:val="006C0630"/>
    <w:rsid w:val="006C48EC"/>
    <w:rsid w:val="006D0F6E"/>
    <w:rsid w:val="006D3067"/>
    <w:rsid w:val="006D30A6"/>
    <w:rsid w:val="006D3745"/>
    <w:rsid w:val="006D4E58"/>
    <w:rsid w:val="006D675E"/>
    <w:rsid w:val="006E33A8"/>
    <w:rsid w:val="006E487B"/>
    <w:rsid w:val="006E5C6B"/>
    <w:rsid w:val="006E5FE2"/>
    <w:rsid w:val="006E71C5"/>
    <w:rsid w:val="006F3518"/>
    <w:rsid w:val="006F47D4"/>
    <w:rsid w:val="006F540D"/>
    <w:rsid w:val="006F5B4E"/>
    <w:rsid w:val="006F7578"/>
    <w:rsid w:val="006F7EB4"/>
    <w:rsid w:val="0070077F"/>
    <w:rsid w:val="00700DA8"/>
    <w:rsid w:val="00701E98"/>
    <w:rsid w:val="00703DDE"/>
    <w:rsid w:val="00704C75"/>
    <w:rsid w:val="0071017F"/>
    <w:rsid w:val="0071178B"/>
    <w:rsid w:val="00716187"/>
    <w:rsid w:val="00721447"/>
    <w:rsid w:val="00723166"/>
    <w:rsid w:val="00724613"/>
    <w:rsid w:val="00732B18"/>
    <w:rsid w:val="0073547A"/>
    <w:rsid w:val="00735622"/>
    <w:rsid w:val="00736E50"/>
    <w:rsid w:val="007409B3"/>
    <w:rsid w:val="00746F6B"/>
    <w:rsid w:val="00750DDC"/>
    <w:rsid w:val="00751D2A"/>
    <w:rsid w:val="00753F91"/>
    <w:rsid w:val="007544D1"/>
    <w:rsid w:val="00757C25"/>
    <w:rsid w:val="00761E81"/>
    <w:rsid w:val="007648C5"/>
    <w:rsid w:val="007665BD"/>
    <w:rsid w:val="00771384"/>
    <w:rsid w:val="0077367A"/>
    <w:rsid w:val="007752B5"/>
    <w:rsid w:val="0077790F"/>
    <w:rsid w:val="007812A0"/>
    <w:rsid w:val="00781815"/>
    <w:rsid w:val="007833BD"/>
    <w:rsid w:val="00783BDA"/>
    <w:rsid w:val="00787CD5"/>
    <w:rsid w:val="007932AD"/>
    <w:rsid w:val="007937D1"/>
    <w:rsid w:val="0079481A"/>
    <w:rsid w:val="0079492F"/>
    <w:rsid w:val="007951C8"/>
    <w:rsid w:val="007A1674"/>
    <w:rsid w:val="007A5A7D"/>
    <w:rsid w:val="007A644E"/>
    <w:rsid w:val="007A65F0"/>
    <w:rsid w:val="007A71EA"/>
    <w:rsid w:val="007A7C28"/>
    <w:rsid w:val="007B3B83"/>
    <w:rsid w:val="007C4549"/>
    <w:rsid w:val="007D0474"/>
    <w:rsid w:val="007D2EFB"/>
    <w:rsid w:val="007D74C3"/>
    <w:rsid w:val="007E0974"/>
    <w:rsid w:val="007E2ED1"/>
    <w:rsid w:val="007E4365"/>
    <w:rsid w:val="007E5E23"/>
    <w:rsid w:val="007E6762"/>
    <w:rsid w:val="007E74EA"/>
    <w:rsid w:val="007F08BB"/>
    <w:rsid w:val="007F1389"/>
    <w:rsid w:val="007F178F"/>
    <w:rsid w:val="007F7F12"/>
    <w:rsid w:val="00802912"/>
    <w:rsid w:val="0081042C"/>
    <w:rsid w:val="0081138F"/>
    <w:rsid w:val="00812503"/>
    <w:rsid w:val="00817E48"/>
    <w:rsid w:val="008220A9"/>
    <w:rsid w:val="00824682"/>
    <w:rsid w:val="00830234"/>
    <w:rsid w:val="0083102E"/>
    <w:rsid w:val="008356F6"/>
    <w:rsid w:val="008369F6"/>
    <w:rsid w:val="00840BDB"/>
    <w:rsid w:val="00843CFF"/>
    <w:rsid w:val="00845A76"/>
    <w:rsid w:val="0084792D"/>
    <w:rsid w:val="00847C8D"/>
    <w:rsid w:val="008530DD"/>
    <w:rsid w:val="00861D8D"/>
    <w:rsid w:val="00872FCD"/>
    <w:rsid w:val="00873C90"/>
    <w:rsid w:val="00874542"/>
    <w:rsid w:val="00875762"/>
    <w:rsid w:val="00876056"/>
    <w:rsid w:val="00876C8F"/>
    <w:rsid w:val="00880D93"/>
    <w:rsid w:val="00884B8A"/>
    <w:rsid w:val="008864B7"/>
    <w:rsid w:val="008920FC"/>
    <w:rsid w:val="008A30C9"/>
    <w:rsid w:val="008A4BA9"/>
    <w:rsid w:val="008A61C0"/>
    <w:rsid w:val="008B2070"/>
    <w:rsid w:val="008B475D"/>
    <w:rsid w:val="008B60F7"/>
    <w:rsid w:val="008B686D"/>
    <w:rsid w:val="008C0F1F"/>
    <w:rsid w:val="008D0DFB"/>
    <w:rsid w:val="008D38FB"/>
    <w:rsid w:val="008D6974"/>
    <w:rsid w:val="008E05DF"/>
    <w:rsid w:val="008E26D5"/>
    <w:rsid w:val="008E2952"/>
    <w:rsid w:val="008E2CE2"/>
    <w:rsid w:val="008E34CE"/>
    <w:rsid w:val="008E3C74"/>
    <w:rsid w:val="008E53F3"/>
    <w:rsid w:val="008F2A25"/>
    <w:rsid w:val="008F4F04"/>
    <w:rsid w:val="008F56EF"/>
    <w:rsid w:val="008F75A7"/>
    <w:rsid w:val="00901226"/>
    <w:rsid w:val="00906B50"/>
    <w:rsid w:val="009079A8"/>
    <w:rsid w:val="00911C7E"/>
    <w:rsid w:val="00911F57"/>
    <w:rsid w:val="0091589B"/>
    <w:rsid w:val="00916D2E"/>
    <w:rsid w:val="0092095A"/>
    <w:rsid w:val="00921A75"/>
    <w:rsid w:val="00921BAB"/>
    <w:rsid w:val="00924403"/>
    <w:rsid w:val="009277DD"/>
    <w:rsid w:val="00931618"/>
    <w:rsid w:val="00932A94"/>
    <w:rsid w:val="009362D9"/>
    <w:rsid w:val="00936AE0"/>
    <w:rsid w:val="00937960"/>
    <w:rsid w:val="00937CF0"/>
    <w:rsid w:val="0094009E"/>
    <w:rsid w:val="00943CB6"/>
    <w:rsid w:val="00944BFC"/>
    <w:rsid w:val="009453E6"/>
    <w:rsid w:val="009513AD"/>
    <w:rsid w:val="00951FC7"/>
    <w:rsid w:val="009529B4"/>
    <w:rsid w:val="00953CCF"/>
    <w:rsid w:val="00955579"/>
    <w:rsid w:val="0095557D"/>
    <w:rsid w:val="00960DDC"/>
    <w:rsid w:val="00963C7A"/>
    <w:rsid w:val="009667F7"/>
    <w:rsid w:val="00973CFD"/>
    <w:rsid w:val="00975368"/>
    <w:rsid w:val="00976F6E"/>
    <w:rsid w:val="009807E4"/>
    <w:rsid w:val="00980EAA"/>
    <w:rsid w:val="009842DE"/>
    <w:rsid w:val="009848B9"/>
    <w:rsid w:val="009863FB"/>
    <w:rsid w:val="0099381F"/>
    <w:rsid w:val="00997EA4"/>
    <w:rsid w:val="009A1B1F"/>
    <w:rsid w:val="009A399C"/>
    <w:rsid w:val="009A4051"/>
    <w:rsid w:val="009A40D6"/>
    <w:rsid w:val="009A5810"/>
    <w:rsid w:val="009A5C41"/>
    <w:rsid w:val="009A5FF8"/>
    <w:rsid w:val="009A70C1"/>
    <w:rsid w:val="009A7948"/>
    <w:rsid w:val="009A7ABD"/>
    <w:rsid w:val="009B2EC5"/>
    <w:rsid w:val="009B48CB"/>
    <w:rsid w:val="009B758E"/>
    <w:rsid w:val="009C2EB8"/>
    <w:rsid w:val="009C3927"/>
    <w:rsid w:val="009D1A06"/>
    <w:rsid w:val="009D46C5"/>
    <w:rsid w:val="009D5983"/>
    <w:rsid w:val="009D6790"/>
    <w:rsid w:val="009E0EB3"/>
    <w:rsid w:val="009E67B1"/>
    <w:rsid w:val="00A03A0E"/>
    <w:rsid w:val="00A03C6C"/>
    <w:rsid w:val="00A072D6"/>
    <w:rsid w:val="00A10356"/>
    <w:rsid w:val="00A10482"/>
    <w:rsid w:val="00A13E3B"/>
    <w:rsid w:val="00A16022"/>
    <w:rsid w:val="00A201B5"/>
    <w:rsid w:val="00A2337A"/>
    <w:rsid w:val="00A237C3"/>
    <w:rsid w:val="00A24778"/>
    <w:rsid w:val="00A26DFE"/>
    <w:rsid w:val="00A3278E"/>
    <w:rsid w:val="00A32EF4"/>
    <w:rsid w:val="00A426A1"/>
    <w:rsid w:val="00A50889"/>
    <w:rsid w:val="00A52633"/>
    <w:rsid w:val="00A5266C"/>
    <w:rsid w:val="00A551EA"/>
    <w:rsid w:val="00A5543E"/>
    <w:rsid w:val="00A57E70"/>
    <w:rsid w:val="00A6152C"/>
    <w:rsid w:val="00A7021F"/>
    <w:rsid w:val="00A72B3E"/>
    <w:rsid w:val="00A74CE7"/>
    <w:rsid w:val="00A75D05"/>
    <w:rsid w:val="00A76DE5"/>
    <w:rsid w:val="00A8225B"/>
    <w:rsid w:val="00A83B18"/>
    <w:rsid w:val="00A87D73"/>
    <w:rsid w:val="00A90032"/>
    <w:rsid w:val="00A92D4F"/>
    <w:rsid w:val="00A939CC"/>
    <w:rsid w:val="00A94937"/>
    <w:rsid w:val="00A96673"/>
    <w:rsid w:val="00AA0DCE"/>
    <w:rsid w:val="00AA1AF4"/>
    <w:rsid w:val="00AB0E47"/>
    <w:rsid w:val="00AB1566"/>
    <w:rsid w:val="00AB5EEB"/>
    <w:rsid w:val="00AC2A1C"/>
    <w:rsid w:val="00AC2E2C"/>
    <w:rsid w:val="00AC4E66"/>
    <w:rsid w:val="00AC6669"/>
    <w:rsid w:val="00AD6B70"/>
    <w:rsid w:val="00AD7993"/>
    <w:rsid w:val="00AE150E"/>
    <w:rsid w:val="00AE2527"/>
    <w:rsid w:val="00AE3BBB"/>
    <w:rsid w:val="00AF0D8A"/>
    <w:rsid w:val="00AF64AA"/>
    <w:rsid w:val="00B01C62"/>
    <w:rsid w:val="00B02159"/>
    <w:rsid w:val="00B0535F"/>
    <w:rsid w:val="00B07BF7"/>
    <w:rsid w:val="00B07D2D"/>
    <w:rsid w:val="00B1240D"/>
    <w:rsid w:val="00B1300A"/>
    <w:rsid w:val="00B15DC0"/>
    <w:rsid w:val="00B20D44"/>
    <w:rsid w:val="00B22121"/>
    <w:rsid w:val="00B232D4"/>
    <w:rsid w:val="00B256CF"/>
    <w:rsid w:val="00B25D98"/>
    <w:rsid w:val="00B3079D"/>
    <w:rsid w:val="00B31F07"/>
    <w:rsid w:val="00B366AD"/>
    <w:rsid w:val="00B42BC2"/>
    <w:rsid w:val="00B4491B"/>
    <w:rsid w:val="00B5041F"/>
    <w:rsid w:val="00B53099"/>
    <w:rsid w:val="00B544D2"/>
    <w:rsid w:val="00B556B7"/>
    <w:rsid w:val="00B57CD1"/>
    <w:rsid w:val="00B6086D"/>
    <w:rsid w:val="00B6386C"/>
    <w:rsid w:val="00B70E44"/>
    <w:rsid w:val="00B72ECD"/>
    <w:rsid w:val="00B73E82"/>
    <w:rsid w:val="00B75DDC"/>
    <w:rsid w:val="00B77B76"/>
    <w:rsid w:val="00B80071"/>
    <w:rsid w:val="00B834F3"/>
    <w:rsid w:val="00B95882"/>
    <w:rsid w:val="00B95D73"/>
    <w:rsid w:val="00B97538"/>
    <w:rsid w:val="00BA045B"/>
    <w:rsid w:val="00BA29A9"/>
    <w:rsid w:val="00BA5D9A"/>
    <w:rsid w:val="00BB176F"/>
    <w:rsid w:val="00BB5352"/>
    <w:rsid w:val="00BC1B62"/>
    <w:rsid w:val="00BC4D77"/>
    <w:rsid w:val="00BC7B97"/>
    <w:rsid w:val="00BD05E2"/>
    <w:rsid w:val="00BD28DC"/>
    <w:rsid w:val="00BD43C8"/>
    <w:rsid w:val="00BD5020"/>
    <w:rsid w:val="00BD5A18"/>
    <w:rsid w:val="00BD5BB2"/>
    <w:rsid w:val="00BD5CA8"/>
    <w:rsid w:val="00BD7AB4"/>
    <w:rsid w:val="00BD7BF9"/>
    <w:rsid w:val="00BE01A2"/>
    <w:rsid w:val="00BE13CA"/>
    <w:rsid w:val="00BE1F41"/>
    <w:rsid w:val="00BF0BF3"/>
    <w:rsid w:val="00BF61E5"/>
    <w:rsid w:val="00BF7838"/>
    <w:rsid w:val="00C048C4"/>
    <w:rsid w:val="00C055E5"/>
    <w:rsid w:val="00C07A79"/>
    <w:rsid w:val="00C10C05"/>
    <w:rsid w:val="00C10E7B"/>
    <w:rsid w:val="00C11927"/>
    <w:rsid w:val="00C12201"/>
    <w:rsid w:val="00C14620"/>
    <w:rsid w:val="00C150A8"/>
    <w:rsid w:val="00C16100"/>
    <w:rsid w:val="00C17AC6"/>
    <w:rsid w:val="00C20B0E"/>
    <w:rsid w:val="00C21B1F"/>
    <w:rsid w:val="00C22B34"/>
    <w:rsid w:val="00C27B75"/>
    <w:rsid w:val="00C30759"/>
    <w:rsid w:val="00C32B4A"/>
    <w:rsid w:val="00C35359"/>
    <w:rsid w:val="00C35B1E"/>
    <w:rsid w:val="00C37622"/>
    <w:rsid w:val="00C37BB3"/>
    <w:rsid w:val="00C54414"/>
    <w:rsid w:val="00C55E91"/>
    <w:rsid w:val="00C60A44"/>
    <w:rsid w:val="00C6126F"/>
    <w:rsid w:val="00C62648"/>
    <w:rsid w:val="00C6326C"/>
    <w:rsid w:val="00C6500A"/>
    <w:rsid w:val="00C66BE0"/>
    <w:rsid w:val="00C72531"/>
    <w:rsid w:val="00C72914"/>
    <w:rsid w:val="00C74848"/>
    <w:rsid w:val="00C76014"/>
    <w:rsid w:val="00C82A0F"/>
    <w:rsid w:val="00C83B34"/>
    <w:rsid w:val="00C8408A"/>
    <w:rsid w:val="00C8779E"/>
    <w:rsid w:val="00C87B0D"/>
    <w:rsid w:val="00C9198E"/>
    <w:rsid w:val="00C938F6"/>
    <w:rsid w:val="00CA3322"/>
    <w:rsid w:val="00CA3B3E"/>
    <w:rsid w:val="00CA410F"/>
    <w:rsid w:val="00CA4895"/>
    <w:rsid w:val="00CB040E"/>
    <w:rsid w:val="00CB2D13"/>
    <w:rsid w:val="00CB5006"/>
    <w:rsid w:val="00CB582F"/>
    <w:rsid w:val="00CC05C6"/>
    <w:rsid w:val="00CC206A"/>
    <w:rsid w:val="00CC2CA8"/>
    <w:rsid w:val="00CD0C6F"/>
    <w:rsid w:val="00CD5FDF"/>
    <w:rsid w:val="00CD7B06"/>
    <w:rsid w:val="00CE3C07"/>
    <w:rsid w:val="00CE432C"/>
    <w:rsid w:val="00CE47B3"/>
    <w:rsid w:val="00CE67D3"/>
    <w:rsid w:val="00CE751B"/>
    <w:rsid w:val="00CF03A6"/>
    <w:rsid w:val="00CF11BC"/>
    <w:rsid w:val="00CF2534"/>
    <w:rsid w:val="00CF4240"/>
    <w:rsid w:val="00CF4504"/>
    <w:rsid w:val="00CF4D3B"/>
    <w:rsid w:val="00CF545D"/>
    <w:rsid w:val="00CF677F"/>
    <w:rsid w:val="00CF6908"/>
    <w:rsid w:val="00CF70A5"/>
    <w:rsid w:val="00CF7493"/>
    <w:rsid w:val="00CF7A4E"/>
    <w:rsid w:val="00D02B91"/>
    <w:rsid w:val="00D0625B"/>
    <w:rsid w:val="00D0662C"/>
    <w:rsid w:val="00D079B8"/>
    <w:rsid w:val="00D079D3"/>
    <w:rsid w:val="00D10B77"/>
    <w:rsid w:val="00D13543"/>
    <w:rsid w:val="00D1460E"/>
    <w:rsid w:val="00D1729D"/>
    <w:rsid w:val="00D22AB2"/>
    <w:rsid w:val="00D237D1"/>
    <w:rsid w:val="00D24BD7"/>
    <w:rsid w:val="00D2504F"/>
    <w:rsid w:val="00D30A3D"/>
    <w:rsid w:val="00D31233"/>
    <w:rsid w:val="00D31ACE"/>
    <w:rsid w:val="00D32B40"/>
    <w:rsid w:val="00D36642"/>
    <w:rsid w:val="00D36979"/>
    <w:rsid w:val="00D3719B"/>
    <w:rsid w:val="00D37523"/>
    <w:rsid w:val="00D40D24"/>
    <w:rsid w:val="00D4507C"/>
    <w:rsid w:val="00D454FB"/>
    <w:rsid w:val="00D460E6"/>
    <w:rsid w:val="00D4722E"/>
    <w:rsid w:val="00D531FA"/>
    <w:rsid w:val="00D5496C"/>
    <w:rsid w:val="00D55CCD"/>
    <w:rsid w:val="00D57E0E"/>
    <w:rsid w:val="00D62B6A"/>
    <w:rsid w:val="00D62F7B"/>
    <w:rsid w:val="00D66EF4"/>
    <w:rsid w:val="00D7104F"/>
    <w:rsid w:val="00D77885"/>
    <w:rsid w:val="00D80BB3"/>
    <w:rsid w:val="00D84E45"/>
    <w:rsid w:val="00D872B6"/>
    <w:rsid w:val="00D9021E"/>
    <w:rsid w:val="00D9233A"/>
    <w:rsid w:val="00D94B4A"/>
    <w:rsid w:val="00D96944"/>
    <w:rsid w:val="00D97BB3"/>
    <w:rsid w:val="00DA1961"/>
    <w:rsid w:val="00DA19B4"/>
    <w:rsid w:val="00DA2031"/>
    <w:rsid w:val="00DA22B4"/>
    <w:rsid w:val="00DA2510"/>
    <w:rsid w:val="00DA2FA9"/>
    <w:rsid w:val="00DA4B70"/>
    <w:rsid w:val="00DA5FEE"/>
    <w:rsid w:val="00DB11C2"/>
    <w:rsid w:val="00DB1992"/>
    <w:rsid w:val="00DB1DA3"/>
    <w:rsid w:val="00DB1FDE"/>
    <w:rsid w:val="00DB6916"/>
    <w:rsid w:val="00DB75B8"/>
    <w:rsid w:val="00DC041D"/>
    <w:rsid w:val="00DC5126"/>
    <w:rsid w:val="00DC6F9B"/>
    <w:rsid w:val="00DD0832"/>
    <w:rsid w:val="00DD2B7A"/>
    <w:rsid w:val="00DD4688"/>
    <w:rsid w:val="00DE295E"/>
    <w:rsid w:val="00DE74D4"/>
    <w:rsid w:val="00DE7AA7"/>
    <w:rsid w:val="00DF1829"/>
    <w:rsid w:val="00DF301D"/>
    <w:rsid w:val="00E01BD6"/>
    <w:rsid w:val="00E03657"/>
    <w:rsid w:val="00E04529"/>
    <w:rsid w:val="00E076C5"/>
    <w:rsid w:val="00E07A13"/>
    <w:rsid w:val="00E1163B"/>
    <w:rsid w:val="00E12B52"/>
    <w:rsid w:val="00E16622"/>
    <w:rsid w:val="00E170D5"/>
    <w:rsid w:val="00E219D0"/>
    <w:rsid w:val="00E30428"/>
    <w:rsid w:val="00E3183C"/>
    <w:rsid w:val="00E34383"/>
    <w:rsid w:val="00E3514F"/>
    <w:rsid w:val="00E3599D"/>
    <w:rsid w:val="00E36252"/>
    <w:rsid w:val="00E36377"/>
    <w:rsid w:val="00E403A7"/>
    <w:rsid w:val="00E4084E"/>
    <w:rsid w:val="00E41EDF"/>
    <w:rsid w:val="00E4294B"/>
    <w:rsid w:val="00E45695"/>
    <w:rsid w:val="00E478F4"/>
    <w:rsid w:val="00E47E7C"/>
    <w:rsid w:val="00E51FB4"/>
    <w:rsid w:val="00E526BC"/>
    <w:rsid w:val="00E55573"/>
    <w:rsid w:val="00E5693B"/>
    <w:rsid w:val="00E57F6F"/>
    <w:rsid w:val="00E60227"/>
    <w:rsid w:val="00E61DB8"/>
    <w:rsid w:val="00E62EB4"/>
    <w:rsid w:val="00E743C6"/>
    <w:rsid w:val="00E75346"/>
    <w:rsid w:val="00E779D8"/>
    <w:rsid w:val="00E801B4"/>
    <w:rsid w:val="00E82813"/>
    <w:rsid w:val="00E83556"/>
    <w:rsid w:val="00E850B2"/>
    <w:rsid w:val="00E86203"/>
    <w:rsid w:val="00E91A15"/>
    <w:rsid w:val="00E91BB1"/>
    <w:rsid w:val="00E925CA"/>
    <w:rsid w:val="00E96C38"/>
    <w:rsid w:val="00E97C00"/>
    <w:rsid w:val="00EA201F"/>
    <w:rsid w:val="00EA3A76"/>
    <w:rsid w:val="00EA5D3A"/>
    <w:rsid w:val="00EA72A1"/>
    <w:rsid w:val="00EB20F9"/>
    <w:rsid w:val="00EB33C8"/>
    <w:rsid w:val="00EB6DCA"/>
    <w:rsid w:val="00EC6EA6"/>
    <w:rsid w:val="00ED1CF9"/>
    <w:rsid w:val="00ED258C"/>
    <w:rsid w:val="00ED398C"/>
    <w:rsid w:val="00ED3F86"/>
    <w:rsid w:val="00ED4F10"/>
    <w:rsid w:val="00ED693B"/>
    <w:rsid w:val="00ED6A9B"/>
    <w:rsid w:val="00EE0C15"/>
    <w:rsid w:val="00EE65A7"/>
    <w:rsid w:val="00EF281F"/>
    <w:rsid w:val="00EF7D93"/>
    <w:rsid w:val="00F004E1"/>
    <w:rsid w:val="00F07378"/>
    <w:rsid w:val="00F118E3"/>
    <w:rsid w:val="00F140D4"/>
    <w:rsid w:val="00F16636"/>
    <w:rsid w:val="00F248B0"/>
    <w:rsid w:val="00F26C6A"/>
    <w:rsid w:val="00F27EE5"/>
    <w:rsid w:val="00F33D0D"/>
    <w:rsid w:val="00F37441"/>
    <w:rsid w:val="00F41F12"/>
    <w:rsid w:val="00F41FC0"/>
    <w:rsid w:val="00F45AF9"/>
    <w:rsid w:val="00F51C03"/>
    <w:rsid w:val="00F51F5A"/>
    <w:rsid w:val="00F54D31"/>
    <w:rsid w:val="00F55E60"/>
    <w:rsid w:val="00F56164"/>
    <w:rsid w:val="00F60A8C"/>
    <w:rsid w:val="00F61838"/>
    <w:rsid w:val="00F627E9"/>
    <w:rsid w:val="00F63F89"/>
    <w:rsid w:val="00F71C44"/>
    <w:rsid w:val="00F7280B"/>
    <w:rsid w:val="00F72FC9"/>
    <w:rsid w:val="00F739C8"/>
    <w:rsid w:val="00F76257"/>
    <w:rsid w:val="00F82565"/>
    <w:rsid w:val="00F82791"/>
    <w:rsid w:val="00F8378B"/>
    <w:rsid w:val="00F85C39"/>
    <w:rsid w:val="00F90523"/>
    <w:rsid w:val="00F91CA5"/>
    <w:rsid w:val="00F938E3"/>
    <w:rsid w:val="00F94249"/>
    <w:rsid w:val="00F95716"/>
    <w:rsid w:val="00FA0B9B"/>
    <w:rsid w:val="00FA172C"/>
    <w:rsid w:val="00FA4A54"/>
    <w:rsid w:val="00FA69E1"/>
    <w:rsid w:val="00FB3672"/>
    <w:rsid w:val="00FB5886"/>
    <w:rsid w:val="00FC027F"/>
    <w:rsid w:val="00FC2091"/>
    <w:rsid w:val="00FC26EB"/>
    <w:rsid w:val="00FC4D9C"/>
    <w:rsid w:val="00FC5D4A"/>
    <w:rsid w:val="00FC602F"/>
    <w:rsid w:val="00FC61FD"/>
    <w:rsid w:val="00FD11D3"/>
    <w:rsid w:val="00FD292D"/>
    <w:rsid w:val="00FD295A"/>
    <w:rsid w:val="00FD514C"/>
    <w:rsid w:val="00FD6BAA"/>
    <w:rsid w:val="00FE13CD"/>
    <w:rsid w:val="00FE1D4C"/>
    <w:rsid w:val="00FE2C5F"/>
    <w:rsid w:val="00FE518D"/>
    <w:rsid w:val="00FE5256"/>
    <w:rsid w:val="00FE6A7B"/>
    <w:rsid w:val="00FE6E2B"/>
    <w:rsid w:val="00FF01BB"/>
    <w:rsid w:val="00FF1418"/>
    <w:rsid w:val="00FF1D1D"/>
    <w:rsid w:val="00FF5192"/>
    <w:rsid w:val="00FF5824"/>
    <w:rsid w:val="00FF7305"/>
    <w:rsid w:val="00FF7E8C"/>
    <w:rsid w:val="017362DF"/>
    <w:rsid w:val="017E4E77"/>
    <w:rsid w:val="018C3C07"/>
    <w:rsid w:val="02587777"/>
    <w:rsid w:val="0266301B"/>
    <w:rsid w:val="02707ACF"/>
    <w:rsid w:val="027F2FCD"/>
    <w:rsid w:val="02E61B58"/>
    <w:rsid w:val="031713E0"/>
    <w:rsid w:val="03844127"/>
    <w:rsid w:val="03BD3DEB"/>
    <w:rsid w:val="042A6EF2"/>
    <w:rsid w:val="044C6E68"/>
    <w:rsid w:val="04A15406"/>
    <w:rsid w:val="055B4B3A"/>
    <w:rsid w:val="05A50F26"/>
    <w:rsid w:val="05FA559E"/>
    <w:rsid w:val="06954268"/>
    <w:rsid w:val="07057D8D"/>
    <w:rsid w:val="07AC6EC7"/>
    <w:rsid w:val="07D948ED"/>
    <w:rsid w:val="08644E2E"/>
    <w:rsid w:val="089A3243"/>
    <w:rsid w:val="09246605"/>
    <w:rsid w:val="0A4C47E2"/>
    <w:rsid w:val="0A9705B7"/>
    <w:rsid w:val="0AF5210A"/>
    <w:rsid w:val="0C637445"/>
    <w:rsid w:val="0CB43946"/>
    <w:rsid w:val="0D6E7E4F"/>
    <w:rsid w:val="0D8D1E3E"/>
    <w:rsid w:val="0E2B3F92"/>
    <w:rsid w:val="0E7644AF"/>
    <w:rsid w:val="0E813BB2"/>
    <w:rsid w:val="0ECB39D4"/>
    <w:rsid w:val="0EF44384"/>
    <w:rsid w:val="0F31799A"/>
    <w:rsid w:val="1001144E"/>
    <w:rsid w:val="101C1DE4"/>
    <w:rsid w:val="11632237"/>
    <w:rsid w:val="124049FF"/>
    <w:rsid w:val="124D31FB"/>
    <w:rsid w:val="12D746E8"/>
    <w:rsid w:val="131329CC"/>
    <w:rsid w:val="13653AA2"/>
    <w:rsid w:val="13857CA0"/>
    <w:rsid w:val="14631612"/>
    <w:rsid w:val="14661880"/>
    <w:rsid w:val="1473333A"/>
    <w:rsid w:val="147541B9"/>
    <w:rsid w:val="14BC1179"/>
    <w:rsid w:val="152C494B"/>
    <w:rsid w:val="15436065"/>
    <w:rsid w:val="15951F88"/>
    <w:rsid w:val="16585B40"/>
    <w:rsid w:val="16F16530"/>
    <w:rsid w:val="175F7071"/>
    <w:rsid w:val="17B3720E"/>
    <w:rsid w:val="17DE3971"/>
    <w:rsid w:val="186C5276"/>
    <w:rsid w:val="18AD27DB"/>
    <w:rsid w:val="18EA2D27"/>
    <w:rsid w:val="19940C3D"/>
    <w:rsid w:val="19C54993"/>
    <w:rsid w:val="1A2D6B9C"/>
    <w:rsid w:val="1A6A301D"/>
    <w:rsid w:val="1B6328BB"/>
    <w:rsid w:val="1B8A679C"/>
    <w:rsid w:val="1BFB2569"/>
    <w:rsid w:val="1BFE669C"/>
    <w:rsid w:val="1C720A46"/>
    <w:rsid w:val="1D772D50"/>
    <w:rsid w:val="1E0209BB"/>
    <w:rsid w:val="1E3672E8"/>
    <w:rsid w:val="1EA062D6"/>
    <w:rsid w:val="1ED0096A"/>
    <w:rsid w:val="1EDE5E88"/>
    <w:rsid w:val="1F8E6BE8"/>
    <w:rsid w:val="2000527E"/>
    <w:rsid w:val="2071346A"/>
    <w:rsid w:val="20FB77F4"/>
    <w:rsid w:val="213B4094"/>
    <w:rsid w:val="215C479D"/>
    <w:rsid w:val="219537A4"/>
    <w:rsid w:val="219A525F"/>
    <w:rsid w:val="223236E9"/>
    <w:rsid w:val="2250591D"/>
    <w:rsid w:val="22A86A06"/>
    <w:rsid w:val="22CE229B"/>
    <w:rsid w:val="233B188A"/>
    <w:rsid w:val="23CE11F0"/>
    <w:rsid w:val="241E2177"/>
    <w:rsid w:val="24E72569"/>
    <w:rsid w:val="25BA5ED0"/>
    <w:rsid w:val="25C23FF3"/>
    <w:rsid w:val="25C41651"/>
    <w:rsid w:val="25CD5C03"/>
    <w:rsid w:val="25F14169"/>
    <w:rsid w:val="26644495"/>
    <w:rsid w:val="26E40E8F"/>
    <w:rsid w:val="28724840"/>
    <w:rsid w:val="28754330"/>
    <w:rsid w:val="288C0F1F"/>
    <w:rsid w:val="28A6098D"/>
    <w:rsid w:val="28CD7CC8"/>
    <w:rsid w:val="291B0A33"/>
    <w:rsid w:val="29840A4D"/>
    <w:rsid w:val="29FB2613"/>
    <w:rsid w:val="29FD6B30"/>
    <w:rsid w:val="2B6512A8"/>
    <w:rsid w:val="2BCA6741"/>
    <w:rsid w:val="2BDF239C"/>
    <w:rsid w:val="2C7B6FAE"/>
    <w:rsid w:val="2DB26E90"/>
    <w:rsid w:val="2DD8322F"/>
    <w:rsid w:val="2DE47F8D"/>
    <w:rsid w:val="2E0E4BF6"/>
    <w:rsid w:val="2E250C33"/>
    <w:rsid w:val="2E502B01"/>
    <w:rsid w:val="2EFF5897"/>
    <w:rsid w:val="2F087CAC"/>
    <w:rsid w:val="2FE74559"/>
    <w:rsid w:val="2FEF2C1A"/>
    <w:rsid w:val="3085496F"/>
    <w:rsid w:val="30F00838"/>
    <w:rsid w:val="316C5981"/>
    <w:rsid w:val="319E0453"/>
    <w:rsid w:val="32133DC8"/>
    <w:rsid w:val="32C739DA"/>
    <w:rsid w:val="32E97DF4"/>
    <w:rsid w:val="33016EEC"/>
    <w:rsid w:val="33863895"/>
    <w:rsid w:val="33A4216E"/>
    <w:rsid w:val="33B70D78"/>
    <w:rsid w:val="340119D9"/>
    <w:rsid w:val="3406073B"/>
    <w:rsid w:val="341B222F"/>
    <w:rsid w:val="3421711A"/>
    <w:rsid w:val="34580D8D"/>
    <w:rsid w:val="34675474"/>
    <w:rsid w:val="350031D3"/>
    <w:rsid w:val="3538471B"/>
    <w:rsid w:val="35A44708"/>
    <w:rsid w:val="37904CE2"/>
    <w:rsid w:val="37CB1876"/>
    <w:rsid w:val="383501C9"/>
    <w:rsid w:val="38390ED6"/>
    <w:rsid w:val="39294B38"/>
    <w:rsid w:val="3A1F01AC"/>
    <w:rsid w:val="3A8719FE"/>
    <w:rsid w:val="3AB6493C"/>
    <w:rsid w:val="3AB807D8"/>
    <w:rsid w:val="3B255741"/>
    <w:rsid w:val="3BAD36E0"/>
    <w:rsid w:val="3BEE2EA2"/>
    <w:rsid w:val="3D0C3F15"/>
    <w:rsid w:val="3ECF2E08"/>
    <w:rsid w:val="3EF36235"/>
    <w:rsid w:val="3F1D32FF"/>
    <w:rsid w:val="3F4563B2"/>
    <w:rsid w:val="3F6E057E"/>
    <w:rsid w:val="3F910733"/>
    <w:rsid w:val="3FD73167"/>
    <w:rsid w:val="3FE46ED0"/>
    <w:rsid w:val="3FE47979"/>
    <w:rsid w:val="4084744B"/>
    <w:rsid w:val="40BA0DD8"/>
    <w:rsid w:val="41031B51"/>
    <w:rsid w:val="41825DB0"/>
    <w:rsid w:val="4230334A"/>
    <w:rsid w:val="43192030"/>
    <w:rsid w:val="433F136A"/>
    <w:rsid w:val="443864E5"/>
    <w:rsid w:val="45AC46C8"/>
    <w:rsid w:val="465F35FF"/>
    <w:rsid w:val="466B2BA2"/>
    <w:rsid w:val="467C1467"/>
    <w:rsid w:val="47906B83"/>
    <w:rsid w:val="48D62530"/>
    <w:rsid w:val="49171663"/>
    <w:rsid w:val="491D17E5"/>
    <w:rsid w:val="49377927"/>
    <w:rsid w:val="499C12C5"/>
    <w:rsid w:val="49A32653"/>
    <w:rsid w:val="4A800BE6"/>
    <w:rsid w:val="4AAF4D04"/>
    <w:rsid w:val="4B16262A"/>
    <w:rsid w:val="4B5F58B8"/>
    <w:rsid w:val="4C2E7CB8"/>
    <w:rsid w:val="4C3E5B6D"/>
    <w:rsid w:val="4D024279"/>
    <w:rsid w:val="4DBC0187"/>
    <w:rsid w:val="4DC162E8"/>
    <w:rsid w:val="4DD02EC6"/>
    <w:rsid w:val="4DD517B9"/>
    <w:rsid w:val="4E5179CD"/>
    <w:rsid w:val="4E950739"/>
    <w:rsid w:val="4EA505F1"/>
    <w:rsid w:val="4ECC58A2"/>
    <w:rsid w:val="4EE2035E"/>
    <w:rsid w:val="4F9667B6"/>
    <w:rsid w:val="501C1B8C"/>
    <w:rsid w:val="503F0A3E"/>
    <w:rsid w:val="507838C2"/>
    <w:rsid w:val="50871B51"/>
    <w:rsid w:val="514A7858"/>
    <w:rsid w:val="51FC3D79"/>
    <w:rsid w:val="524E6A1D"/>
    <w:rsid w:val="525542AB"/>
    <w:rsid w:val="531F4062"/>
    <w:rsid w:val="532365B3"/>
    <w:rsid w:val="53C438F2"/>
    <w:rsid w:val="548968E9"/>
    <w:rsid w:val="55066155"/>
    <w:rsid w:val="558619DA"/>
    <w:rsid w:val="55880FA8"/>
    <w:rsid w:val="56101070"/>
    <w:rsid w:val="569F0646"/>
    <w:rsid w:val="56BF65F2"/>
    <w:rsid w:val="56D025AE"/>
    <w:rsid w:val="57031AB6"/>
    <w:rsid w:val="573C5E95"/>
    <w:rsid w:val="575E5E0B"/>
    <w:rsid w:val="57E9624C"/>
    <w:rsid w:val="588B0E82"/>
    <w:rsid w:val="58A83A3A"/>
    <w:rsid w:val="58BC553D"/>
    <w:rsid w:val="58DA3BB7"/>
    <w:rsid w:val="598812CB"/>
    <w:rsid w:val="59F1740B"/>
    <w:rsid w:val="5A2444B2"/>
    <w:rsid w:val="5A665084"/>
    <w:rsid w:val="5A7F4A16"/>
    <w:rsid w:val="5AC8016B"/>
    <w:rsid w:val="5ACE5056"/>
    <w:rsid w:val="5B4B2B4A"/>
    <w:rsid w:val="5B755423"/>
    <w:rsid w:val="5B901E33"/>
    <w:rsid w:val="5BC87B76"/>
    <w:rsid w:val="5BF94355"/>
    <w:rsid w:val="5C3B5785"/>
    <w:rsid w:val="5CA82B90"/>
    <w:rsid w:val="5CC543C9"/>
    <w:rsid w:val="5D1F428F"/>
    <w:rsid w:val="5D413B33"/>
    <w:rsid w:val="5D637D76"/>
    <w:rsid w:val="5DA66055"/>
    <w:rsid w:val="5DC310BE"/>
    <w:rsid w:val="5E343D6A"/>
    <w:rsid w:val="5E563CE0"/>
    <w:rsid w:val="5ED66BCF"/>
    <w:rsid w:val="5F155949"/>
    <w:rsid w:val="5F4973A1"/>
    <w:rsid w:val="5F920D48"/>
    <w:rsid w:val="5FAB1E0A"/>
    <w:rsid w:val="60B60A66"/>
    <w:rsid w:val="61F555BE"/>
    <w:rsid w:val="62662701"/>
    <w:rsid w:val="636A29ED"/>
    <w:rsid w:val="6394739B"/>
    <w:rsid w:val="643A375C"/>
    <w:rsid w:val="6477675E"/>
    <w:rsid w:val="655B7E2E"/>
    <w:rsid w:val="659D0447"/>
    <w:rsid w:val="660B53B0"/>
    <w:rsid w:val="667C1E0A"/>
    <w:rsid w:val="66A66E16"/>
    <w:rsid w:val="66F10A4A"/>
    <w:rsid w:val="67924381"/>
    <w:rsid w:val="67FF7197"/>
    <w:rsid w:val="68831B76"/>
    <w:rsid w:val="690D4DB1"/>
    <w:rsid w:val="69F64BE1"/>
    <w:rsid w:val="6A00298C"/>
    <w:rsid w:val="6B023ED4"/>
    <w:rsid w:val="6BAD0D11"/>
    <w:rsid w:val="6CC4676B"/>
    <w:rsid w:val="6DEC528C"/>
    <w:rsid w:val="6E587601"/>
    <w:rsid w:val="6F416B95"/>
    <w:rsid w:val="700A0487"/>
    <w:rsid w:val="703B1140"/>
    <w:rsid w:val="70DA42FD"/>
    <w:rsid w:val="734A1E81"/>
    <w:rsid w:val="736D76AA"/>
    <w:rsid w:val="739E02E1"/>
    <w:rsid w:val="74510D7A"/>
    <w:rsid w:val="748F45CE"/>
    <w:rsid w:val="75491A51"/>
    <w:rsid w:val="75C80C65"/>
    <w:rsid w:val="75D532E5"/>
    <w:rsid w:val="763C15B6"/>
    <w:rsid w:val="77380A89"/>
    <w:rsid w:val="775C3CBE"/>
    <w:rsid w:val="776C1A27"/>
    <w:rsid w:val="77810788"/>
    <w:rsid w:val="780137A8"/>
    <w:rsid w:val="783B55E6"/>
    <w:rsid w:val="79A8143C"/>
    <w:rsid w:val="79DF6AEE"/>
    <w:rsid w:val="7A232871"/>
    <w:rsid w:val="7A47527C"/>
    <w:rsid w:val="7B3A2568"/>
    <w:rsid w:val="7B936F3A"/>
    <w:rsid w:val="7BF546E1"/>
    <w:rsid w:val="7C743857"/>
    <w:rsid w:val="7D1450A0"/>
    <w:rsid w:val="7D667D68"/>
    <w:rsid w:val="7DBB1AC4"/>
    <w:rsid w:val="7E492AC2"/>
    <w:rsid w:val="7EE30820"/>
    <w:rsid w:val="7FF01447"/>
    <w:rsid w:val="BFF74B49"/>
    <w:rsid w:val="F1F9B3F8"/>
    <w:rsid w:val="FFC69C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1"/>
    <w:qFormat/>
    <w:uiPriority w:val="99"/>
    <w:pPr>
      <w:ind w:firstLine="420" w:firstLineChars="200"/>
    </w:pPr>
    <w:rPr>
      <w:kern w:val="0"/>
      <w:shd w:val="clear" w:color="auto" w:fill="00FFFF"/>
    </w:rPr>
  </w:style>
  <w:style w:type="paragraph" w:styleId="4">
    <w:name w:val="Balloon Text"/>
    <w:basedOn w:val="1"/>
    <w:link w:val="12"/>
    <w:semiHidden/>
    <w:qFormat/>
    <w:uiPriority w:val="99"/>
    <w:rPr>
      <w:kern w:val="0"/>
      <w:sz w:val="2"/>
      <w:szCs w:val="2"/>
    </w:rPr>
  </w:style>
  <w:style w:type="paragraph" w:styleId="5">
    <w:name w:val="footer"/>
    <w:basedOn w:val="1"/>
    <w:link w:val="13"/>
    <w:qFormat/>
    <w:uiPriority w:val="99"/>
    <w:pPr>
      <w:tabs>
        <w:tab w:val="center" w:pos="4153"/>
        <w:tab w:val="right" w:pos="8306"/>
      </w:tabs>
      <w:snapToGrid w:val="0"/>
      <w:jc w:val="left"/>
    </w:pPr>
    <w:rPr>
      <w:kern w:val="0"/>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Body Text Indent 3"/>
    <w:basedOn w:val="1"/>
    <w:link w:val="15"/>
    <w:qFormat/>
    <w:uiPriority w:val="99"/>
    <w:pPr>
      <w:spacing w:line="360" w:lineRule="exact"/>
      <w:ind w:left="-130" w:leftChars="-256" w:hanging="408" w:hangingChars="170"/>
    </w:pPr>
    <w:rPr>
      <w:kern w:val="0"/>
      <w:sz w:val="16"/>
      <w:szCs w:val="16"/>
    </w:rPr>
  </w:style>
  <w:style w:type="character" w:styleId="10">
    <w:name w:val="page number"/>
    <w:basedOn w:val="9"/>
    <w:qFormat/>
    <w:uiPriority w:val="99"/>
  </w:style>
  <w:style w:type="character" w:customStyle="1" w:styleId="11">
    <w:name w:val="正文文本缩进 Char1"/>
    <w:link w:val="3"/>
    <w:semiHidden/>
    <w:qFormat/>
    <w:locked/>
    <w:uiPriority w:val="99"/>
    <w:rPr>
      <w:sz w:val="21"/>
      <w:szCs w:val="21"/>
    </w:rPr>
  </w:style>
  <w:style w:type="character" w:customStyle="1" w:styleId="12">
    <w:name w:val="批注框文本 Char1"/>
    <w:link w:val="4"/>
    <w:semiHidden/>
    <w:qFormat/>
    <w:locked/>
    <w:uiPriority w:val="99"/>
    <w:rPr>
      <w:sz w:val="2"/>
      <w:szCs w:val="2"/>
    </w:rPr>
  </w:style>
  <w:style w:type="character" w:customStyle="1" w:styleId="13">
    <w:name w:val="页脚 Char1"/>
    <w:link w:val="5"/>
    <w:semiHidden/>
    <w:qFormat/>
    <w:locked/>
    <w:uiPriority w:val="99"/>
    <w:rPr>
      <w:sz w:val="18"/>
      <w:szCs w:val="18"/>
    </w:rPr>
  </w:style>
  <w:style w:type="character" w:customStyle="1" w:styleId="14">
    <w:name w:val="页眉 Char1"/>
    <w:link w:val="6"/>
    <w:semiHidden/>
    <w:qFormat/>
    <w:locked/>
    <w:uiPriority w:val="99"/>
    <w:rPr>
      <w:sz w:val="18"/>
      <w:szCs w:val="18"/>
    </w:rPr>
  </w:style>
  <w:style w:type="character" w:customStyle="1" w:styleId="15">
    <w:name w:val="正文文本缩进 3 Char1"/>
    <w:link w:val="7"/>
    <w:semiHidden/>
    <w:qFormat/>
    <w:locked/>
    <w:uiPriority w:val="99"/>
    <w:rPr>
      <w:sz w:val="16"/>
      <w:szCs w:val="16"/>
    </w:rPr>
  </w:style>
  <w:style w:type="character" w:customStyle="1" w:styleId="16">
    <w:name w:val="批注框文本 Char"/>
    <w:semiHidden/>
    <w:qFormat/>
    <w:locked/>
    <w:uiPriority w:val="99"/>
    <w:rPr>
      <w:sz w:val="2"/>
      <w:szCs w:val="2"/>
    </w:rPr>
  </w:style>
  <w:style w:type="character" w:customStyle="1" w:styleId="17">
    <w:name w:val="页眉 Char"/>
    <w:semiHidden/>
    <w:qFormat/>
    <w:locked/>
    <w:uiPriority w:val="99"/>
    <w:rPr>
      <w:sz w:val="18"/>
      <w:szCs w:val="18"/>
    </w:rPr>
  </w:style>
  <w:style w:type="character" w:customStyle="1" w:styleId="18">
    <w:name w:val="正文文本缩进 Char"/>
    <w:semiHidden/>
    <w:qFormat/>
    <w:locked/>
    <w:uiPriority w:val="99"/>
    <w:rPr>
      <w:sz w:val="21"/>
      <w:szCs w:val="21"/>
    </w:rPr>
  </w:style>
  <w:style w:type="character" w:customStyle="1" w:styleId="19">
    <w:name w:val="font01"/>
    <w:qFormat/>
    <w:uiPriority w:val="0"/>
    <w:rPr>
      <w:rFonts w:hint="default" w:ascii="Arial" w:hAnsi="Arial" w:cs="Arial"/>
      <w:color w:val="000000"/>
      <w:sz w:val="20"/>
      <w:szCs w:val="20"/>
      <w:u w:val="none"/>
    </w:rPr>
  </w:style>
  <w:style w:type="character" w:customStyle="1" w:styleId="20">
    <w:name w:val="font11"/>
    <w:qFormat/>
    <w:uiPriority w:val="0"/>
    <w:rPr>
      <w:rFonts w:hint="eastAsia" w:ascii="宋体" w:hAnsi="宋体" w:eastAsia="宋体" w:cs="宋体"/>
      <w:color w:val="000000"/>
      <w:sz w:val="20"/>
      <w:szCs w:val="20"/>
      <w:u w:val="none"/>
    </w:rPr>
  </w:style>
  <w:style w:type="character" w:customStyle="1" w:styleId="21">
    <w:name w:val="正文文本缩进 3 Char"/>
    <w:semiHidden/>
    <w:qFormat/>
    <w:locked/>
    <w:uiPriority w:val="99"/>
    <w:rPr>
      <w:sz w:val="16"/>
      <w:szCs w:val="16"/>
    </w:rPr>
  </w:style>
  <w:style w:type="character" w:customStyle="1" w:styleId="22">
    <w:name w:val="页脚 Char"/>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7286</Words>
  <Characters>7644</Characters>
  <Lines>291</Lines>
  <Paragraphs>82</Paragraphs>
  <TotalTime>330</TotalTime>
  <ScaleCrop>false</ScaleCrop>
  <LinksUpToDate>false</LinksUpToDate>
  <CharactersWithSpaces>7670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2020-08-04T15:23:00Z</dcterms:created>
  <dc:creator>USER</dc:creator>
  <cp:lastModifiedBy>aisling</cp:lastModifiedBy>
  <cp:lastPrinted>2020-08-06T10:39:00Z</cp:lastPrinted>
  <dcterms:modified xsi:type="dcterms:W3CDTF">2024-09-10T07:52:14Z</dcterms:modified>
  <dc:title>南京医科大学学分制学籍管理条例</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02653C85F7B64B8F79205865E7727430_43</vt:lpwstr>
  </property>
</Properties>
</file>