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EA7FFA">
      <w:pPr>
        <w:adjustRightInd w:val="0"/>
        <w:snapToGrid w:val="0"/>
        <w:jc w:val="left"/>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附件2</w:t>
      </w:r>
    </w:p>
    <w:p w14:paraId="27BFE850">
      <w:pPr>
        <w:adjustRightInd w:val="0"/>
        <w:snapToGrid w:val="0"/>
        <w:jc w:val="center"/>
        <w:rPr>
          <w:rFonts w:ascii="Times New Roman" w:hAnsi="Times New Roman" w:eastAsia="黑体" w:cs="Times New Roman"/>
          <w:b/>
          <w:bCs/>
          <w:sz w:val="28"/>
          <w:szCs w:val="28"/>
        </w:rPr>
      </w:pPr>
      <w:r>
        <w:rPr>
          <w:rFonts w:ascii="Times New Roman" w:hAnsi="Times New Roman" w:eastAsia="黑体" w:cs="Times New Roman"/>
          <w:b/>
          <w:bCs/>
          <w:sz w:val="28"/>
          <w:szCs w:val="28"/>
        </w:rPr>
        <w:t>2026年“学创杯”全国大学生创业综合模拟大赛</w:t>
      </w:r>
    </w:p>
    <w:p w14:paraId="08400E6C">
      <w:pPr>
        <w:adjustRightInd w:val="0"/>
        <w:snapToGrid w:val="0"/>
        <w:jc w:val="center"/>
        <w:rPr>
          <w:rFonts w:ascii="Times New Roman" w:hAnsi="Times New Roman" w:eastAsia="黑体" w:cs="Times New Roman"/>
          <w:b/>
          <w:bCs/>
          <w:sz w:val="28"/>
          <w:szCs w:val="28"/>
        </w:rPr>
      </w:pPr>
      <w:r>
        <w:rPr>
          <w:rFonts w:ascii="Times New Roman" w:hAnsi="Times New Roman" w:eastAsia="黑体" w:cs="Times New Roman"/>
          <w:b/>
          <w:bCs/>
          <w:sz w:val="28"/>
          <w:szCs w:val="28"/>
        </w:rPr>
        <w:t>南京医科大学选拔赛</w:t>
      </w:r>
      <w:r>
        <w:rPr>
          <w:rFonts w:hint="eastAsia" w:ascii="Times New Roman" w:hAnsi="Times New Roman" w:eastAsia="黑体" w:cs="Times New Roman"/>
          <w:b/>
          <w:bCs/>
          <w:sz w:val="28"/>
          <w:szCs w:val="28"/>
        </w:rPr>
        <w:t>评比规则</w:t>
      </w:r>
    </w:p>
    <w:p w14:paraId="1C75F20B">
      <w:pPr>
        <w:adjustRightInd w:val="0"/>
        <w:snapToGrid w:val="0"/>
        <w:rPr>
          <w:rFonts w:hint="eastAsia" w:ascii="仿宋" w:hAnsi="仿宋" w:eastAsia="仿宋" w:cs="仿宋"/>
          <w:sz w:val="24"/>
          <w:szCs w:val="24"/>
        </w:rPr>
      </w:pPr>
    </w:p>
    <w:p w14:paraId="3D950F23">
      <w:pPr>
        <w:numPr>
          <w:ilvl w:val="0"/>
          <w:numId w:val="1"/>
        </w:numPr>
        <w:adjustRightInd w:val="0"/>
        <w:snapToGrid w:val="0"/>
        <w:spacing w:line="360" w:lineRule="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赛事背景</w:t>
      </w:r>
    </w:p>
    <w:p w14:paraId="30F8DCE8">
      <w:pPr>
        <w:numPr>
          <w:ilvl w:val="0"/>
          <w:numId w:val="0"/>
        </w:numPr>
        <w:adjustRightInd w:val="0"/>
        <w:snapToGrid w:val="0"/>
        <w:spacing w:line="360" w:lineRule="auto"/>
        <w:ind w:firstLine="420" w:firstLineChars="0"/>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学创杯”全国大学生创业综合模拟演训活动是由高等学校国家级实验教学示范中心联席会经管学科组、中国陶行知研究会主办的为激励大学生弘扬时代精神，培养创业意识，提高创业能力，促进高校就业创业教育的蓬勃开展，发现和培养一批具有创新思维和创业潜力的优秀人才，同时鼓励高校组建创业模拟实验实践平台，积极开展各类大学生创业的一项大型创业活动。</w:t>
      </w:r>
    </w:p>
    <w:p w14:paraId="5596E95C">
      <w:pPr>
        <w:numPr>
          <w:ilvl w:val="0"/>
          <w:numId w:val="0"/>
        </w:numPr>
        <w:adjustRightInd w:val="0"/>
        <w:snapToGrid w:val="0"/>
        <w:spacing w:line="360" w:lineRule="auto"/>
        <w:ind w:firstLine="420" w:firstLineChars="0"/>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该项活动主要采用《创业之星》、《营销之道》、《理财之道》作为活动平台。让学生体验企业若干轮虚拟年度的创业经营决策以及营销模拟实战，从而了解企业管理过程中可能遇到的各种情况与决策内容，提高学生的实践动手能力、对企业的综合管理能力，以及分析问题解决问题的能力。</w:t>
      </w:r>
    </w:p>
    <w:p w14:paraId="14E3C8B6">
      <w:pPr>
        <w:numPr>
          <w:ilvl w:val="0"/>
          <w:numId w:val="0"/>
        </w:numPr>
        <w:adjustRightInd w:val="0"/>
        <w:snapToGrid w:val="0"/>
        <w:spacing w:line="360" w:lineRule="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二、适用范围</w:t>
      </w:r>
    </w:p>
    <w:p w14:paraId="0FEFB511">
      <w:pPr>
        <w:numPr>
          <w:ilvl w:val="0"/>
          <w:numId w:val="0"/>
        </w:numPr>
        <w:adjustRightInd w:val="0"/>
        <w:snapToGrid w:val="0"/>
        <w:spacing w:line="360" w:lineRule="auto"/>
        <w:ind w:firstLine="420" w:firstLineChars="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本评比规则仅适用于2026年“学创杯”全国大学生创业综合模拟大赛南京医科大学选拔赛，与其他赛事无关。</w:t>
      </w:r>
    </w:p>
    <w:p w14:paraId="73D35B4C">
      <w:pPr>
        <w:numPr>
          <w:ilvl w:val="0"/>
          <w:numId w:val="0"/>
        </w:numPr>
        <w:adjustRightInd w:val="0"/>
        <w:snapToGrid w:val="0"/>
        <w:spacing w:line="360" w:lineRule="auto"/>
        <w:rPr>
          <w:rFonts w:hint="eastAsia" w:ascii="仿宋" w:hAnsi="仿宋" w:eastAsia="仿宋" w:cs="仿宋"/>
          <w:b/>
          <w:bCs/>
          <w:sz w:val="24"/>
          <w:szCs w:val="24"/>
        </w:rPr>
      </w:pPr>
      <w:r>
        <w:rPr>
          <w:rFonts w:hint="eastAsia" w:ascii="仿宋" w:hAnsi="仿宋" w:eastAsia="仿宋" w:cs="仿宋"/>
          <w:b/>
          <w:bCs/>
          <w:sz w:val="24"/>
          <w:szCs w:val="24"/>
          <w:lang w:val="en-US" w:eastAsia="zh-CN"/>
        </w:rPr>
        <w:t>三、</w:t>
      </w:r>
      <w:r>
        <w:rPr>
          <w:rFonts w:hint="eastAsia" w:ascii="仿宋" w:hAnsi="仿宋" w:eastAsia="仿宋" w:cs="仿宋"/>
          <w:b/>
          <w:bCs/>
          <w:sz w:val="24"/>
          <w:szCs w:val="24"/>
        </w:rPr>
        <w:t>人机训练</w:t>
      </w:r>
    </w:p>
    <w:p w14:paraId="0E626182">
      <w:pPr>
        <w:adjustRightInd w:val="0"/>
        <w:snapToGrid w:val="0"/>
        <w:spacing w:line="360" w:lineRule="auto"/>
        <w:ind w:firstLine="420"/>
        <w:rPr>
          <w:rFonts w:hint="eastAsia" w:ascii="仿宋" w:hAnsi="仿宋" w:eastAsia="仿宋" w:cs="仿宋"/>
          <w:sz w:val="24"/>
          <w:szCs w:val="24"/>
        </w:rPr>
      </w:pPr>
      <w:r>
        <w:rPr>
          <w:rFonts w:hint="eastAsia" w:ascii="仿宋" w:hAnsi="仿宋" w:eastAsia="仿宋" w:cs="仿宋"/>
          <w:sz w:val="24"/>
          <w:szCs w:val="24"/>
        </w:rPr>
        <w:t>须在《学创杯全国大学生创业综合模拟大赛客户端》进行训练，1V1训练胜利可获得30积分，1V2训练中获得第一名和第二名分别可获得50和30积分。人机训练部分积分上限为300，同一模板人机训练（包括1V1和1V2）最多计入100积分。（团队合计）</w:t>
      </w:r>
    </w:p>
    <w:p w14:paraId="6F43651B">
      <w:pPr>
        <w:adjustRightInd w:val="0"/>
        <w:snapToGrid w:val="0"/>
        <w:spacing w:line="360" w:lineRule="auto"/>
        <w:ind w:firstLine="420"/>
        <w:rPr>
          <w:rFonts w:hint="default" w:ascii="仿宋" w:hAnsi="仿宋" w:eastAsia="仿宋" w:cs="仿宋"/>
          <w:sz w:val="24"/>
          <w:szCs w:val="24"/>
          <w:lang w:val="en-US" w:eastAsia="zh-CN"/>
        </w:rPr>
      </w:pPr>
      <w:r>
        <w:rPr>
          <w:rFonts w:hint="eastAsia" w:ascii="仿宋" w:hAnsi="仿宋" w:eastAsia="仿宋" w:cs="仿宋"/>
          <w:sz w:val="24"/>
          <w:szCs w:val="24"/>
        </w:rPr>
        <w:t>人机训练积分认证须提交个人信息页面（包含训练积分总数）、详细训练条目、积分条目截图，方可予以认证。</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材料范例见附件一）</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41C92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078AB572">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获得积分方式</w:t>
            </w:r>
          </w:p>
        </w:tc>
        <w:tc>
          <w:tcPr>
            <w:tcW w:w="4261" w:type="dxa"/>
          </w:tcPr>
          <w:p w14:paraId="6F5F9AF9">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积分</w:t>
            </w:r>
          </w:p>
        </w:tc>
      </w:tr>
      <w:tr w14:paraId="501B4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5C77741C">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1V1人机训练胜利</w:t>
            </w:r>
          </w:p>
        </w:tc>
        <w:tc>
          <w:tcPr>
            <w:tcW w:w="4261" w:type="dxa"/>
          </w:tcPr>
          <w:p w14:paraId="6DAE3B06">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30</w:t>
            </w:r>
          </w:p>
        </w:tc>
      </w:tr>
      <w:tr w14:paraId="475CC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40B6443B">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1V2人机训练第一名</w:t>
            </w:r>
          </w:p>
        </w:tc>
        <w:tc>
          <w:tcPr>
            <w:tcW w:w="4261" w:type="dxa"/>
          </w:tcPr>
          <w:p w14:paraId="2B647156">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50</w:t>
            </w:r>
          </w:p>
        </w:tc>
      </w:tr>
      <w:tr w14:paraId="78F1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4DEF573B">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1V2人机训练第二名</w:t>
            </w:r>
          </w:p>
        </w:tc>
        <w:tc>
          <w:tcPr>
            <w:tcW w:w="4261" w:type="dxa"/>
          </w:tcPr>
          <w:p w14:paraId="71F2569C">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30</w:t>
            </w:r>
          </w:p>
        </w:tc>
      </w:tr>
    </w:tbl>
    <w:p w14:paraId="679132BF">
      <w:pPr>
        <w:adjustRightInd w:val="0"/>
        <w:snapToGrid w:val="0"/>
        <w:spacing w:line="360" w:lineRule="auto"/>
        <w:ind w:firstLine="420"/>
        <w:rPr>
          <w:rFonts w:hint="eastAsia" w:ascii="仿宋" w:hAnsi="仿宋" w:eastAsia="仿宋" w:cs="仿宋"/>
          <w:sz w:val="24"/>
          <w:szCs w:val="24"/>
        </w:rPr>
      </w:pPr>
    </w:p>
    <w:p w14:paraId="2587B2F3">
      <w:pPr>
        <w:adjustRightInd w:val="0"/>
        <w:snapToGrid w:val="0"/>
        <w:spacing w:line="360" w:lineRule="auto"/>
        <w:ind w:firstLine="420"/>
        <w:rPr>
          <w:rFonts w:hint="eastAsia" w:ascii="仿宋" w:hAnsi="仿宋" w:eastAsia="仿宋" w:cs="仿宋"/>
          <w:sz w:val="24"/>
          <w:szCs w:val="24"/>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5DAA7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4854A506">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积分上限</w:t>
            </w:r>
          </w:p>
        </w:tc>
        <w:tc>
          <w:tcPr>
            <w:tcW w:w="4261" w:type="dxa"/>
          </w:tcPr>
          <w:p w14:paraId="724BB6A3">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积分</w:t>
            </w:r>
          </w:p>
        </w:tc>
      </w:tr>
      <w:tr w14:paraId="5EDE5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6F4F40AC">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人机训练部分（总）</w:t>
            </w:r>
          </w:p>
        </w:tc>
        <w:tc>
          <w:tcPr>
            <w:tcW w:w="4261" w:type="dxa"/>
          </w:tcPr>
          <w:p w14:paraId="4E70F7C7">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300</w:t>
            </w:r>
          </w:p>
        </w:tc>
      </w:tr>
      <w:tr w14:paraId="2B442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13166CD3">
            <w:p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同一模板人机训练（包括1V1和1V2）</w:t>
            </w:r>
          </w:p>
        </w:tc>
        <w:tc>
          <w:tcPr>
            <w:tcW w:w="4261" w:type="dxa"/>
          </w:tcPr>
          <w:p w14:paraId="5E5984B0">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100</w:t>
            </w:r>
          </w:p>
        </w:tc>
      </w:tr>
    </w:tbl>
    <w:p w14:paraId="59169E4B">
      <w:pPr>
        <w:numPr>
          <w:ilvl w:val="0"/>
          <w:numId w:val="0"/>
        </w:numPr>
        <w:adjustRightInd w:val="0"/>
        <w:snapToGrid w:val="0"/>
        <w:spacing w:line="360" w:lineRule="auto"/>
        <w:rPr>
          <w:rFonts w:hint="eastAsia" w:ascii="仿宋" w:hAnsi="仿宋" w:eastAsia="仿宋" w:cs="仿宋"/>
          <w:b/>
          <w:bCs/>
          <w:sz w:val="24"/>
          <w:szCs w:val="24"/>
        </w:rPr>
      </w:pPr>
      <w:r>
        <w:rPr>
          <w:rFonts w:hint="eastAsia" w:ascii="仿宋" w:hAnsi="仿宋" w:eastAsia="仿宋" w:cs="仿宋"/>
          <w:b/>
          <w:bCs/>
          <w:sz w:val="24"/>
          <w:szCs w:val="24"/>
          <w:lang w:val="en-US" w:eastAsia="zh-CN"/>
        </w:rPr>
        <w:t>四、</w:t>
      </w:r>
      <w:r>
        <w:rPr>
          <w:rFonts w:hint="eastAsia" w:ascii="仿宋" w:hAnsi="仿宋" w:eastAsia="仿宋" w:cs="仿宋"/>
          <w:b/>
          <w:bCs/>
          <w:sz w:val="24"/>
          <w:szCs w:val="24"/>
        </w:rPr>
        <w:t>模拟对抗赛</w:t>
      </w:r>
    </w:p>
    <w:p w14:paraId="53C39716">
      <w:pPr>
        <w:adjustRightInd w:val="0"/>
        <w:snapToGrid w:val="0"/>
        <w:spacing w:line="360" w:lineRule="auto"/>
        <w:ind w:firstLine="420"/>
        <w:rPr>
          <w:rFonts w:hint="eastAsia" w:ascii="仿宋" w:hAnsi="仿宋" w:eastAsia="仿宋" w:cs="仿宋"/>
          <w:sz w:val="24"/>
          <w:szCs w:val="24"/>
        </w:rPr>
      </w:pPr>
      <w:r>
        <w:rPr>
          <w:rFonts w:hint="eastAsia" w:ascii="仿宋" w:hAnsi="仿宋" w:eastAsia="仿宋" w:cs="仿宋"/>
          <w:sz w:val="24"/>
          <w:szCs w:val="24"/>
        </w:rPr>
        <w:t>渠道不限，一般通过各大“学创杯”民间组织群聊开展，</w:t>
      </w:r>
      <w:r>
        <w:rPr>
          <w:rFonts w:hint="eastAsia" w:ascii="仿宋" w:hAnsi="仿宋" w:eastAsia="仿宋" w:cs="仿宋"/>
          <w:sz w:val="24"/>
          <w:szCs w:val="24"/>
          <w:lang w:val="en-US" w:eastAsia="zh-CN"/>
        </w:rPr>
        <w:t>单场比赛队伍数量至少10支（否则不纳入认证），</w:t>
      </w:r>
      <w:r>
        <w:rPr>
          <w:rFonts w:hint="eastAsia" w:ascii="仿宋" w:hAnsi="仿宋" w:eastAsia="仿宋" w:cs="仿宋"/>
          <w:sz w:val="24"/>
          <w:szCs w:val="24"/>
        </w:rPr>
        <w:t>A类模板和B类模板均纳入认证，均不设训练积分上限，计分规则：模拟对抗赛前5% 获得100积分，前10% 获得70积分，前20% 获得50积分，前40% 获得30积分，其余不获得积分。如模拟对抗赛采用B类模板，则可在此基础上额外获得50% 积分。</w:t>
      </w:r>
    </w:p>
    <w:p w14:paraId="1187F9CB">
      <w:pPr>
        <w:adjustRightInd w:val="0"/>
        <w:snapToGrid w:val="0"/>
        <w:spacing w:line="360" w:lineRule="auto"/>
        <w:ind w:firstLine="420"/>
        <w:rPr>
          <w:rFonts w:hint="default" w:ascii="仿宋" w:hAnsi="仿宋" w:eastAsia="仿宋" w:cs="仿宋"/>
          <w:sz w:val="24"/>
          <w:szCs w:val="24"/>
          <w:lang w:val="en-US" w:eastAsia="zh-CN"/>
        </w:rPr>
      </w:pPr>
      <w:r>
        <w:rPr>
          <w:rFonts w:hint="eastAsia" w:ascii="仿宋" w:hAnsi="仿宋" w:eastAsia="仿宋" w:cs="仿宋"/>
          <w:sz w:val="24"/>
          <w:szCs w:val="24"/>
        </w:rPr>
        <w:t>模拟对抗赛积分认证须提交团队信息页面（命名须与队伍名一致）和最终评分截图，方可予以认证。</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材料范例见附件二）</w:t>
      </w:r>
    </w:p>
    <w:p w14:paraId="4C4A9364">
      <w:pPr>
        <w:adjustRightInd w:val="0"/>
        <w:snapToGrid w:val="0"/>
        <w:spacing w:line="360" w:lineRule="auto"/>
        <w:ind w:firstLine="420"/>
        <w:rPr>
          <w:rFonts w:hint="eastAsia" w:ascii="仿宋" w:hAnsi="仿宋" w:eastAsia="仿宋" w:cs="仿宋"/>
          <w:sz w:val="24"/>
          <w:szCs w:val="24"/>
        </w:rPr>
      </w:pPr>
      <w:r>
        <w:rPr>
          <w:rFonts w:hint="eastAsia" w:ascii="仿宋" w:hAnsi="仿宋" w:eastAsia="仿宋" w:cs="仿宋"/>
          <w:sz w:val="24"/>
          <w:szCs w:val="24"/>
        </w:rPr>
        <w:t>（人机训练均为A类模板，B类模板仅可通过模拟对抗赛得到训练，且省赛抽取概率极高，建议大家多练B类模板，并尽可能练习到每个模板）</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091A9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Pr>
          <w:p w14:paraId="640534B3">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获得积分方式（B类额外加50%）</w:t>
            </w:r>
          </w:p>
        </w:tc>
        <w:tc>
          <w:tcPr>
            <w:tcW w:w="4261" w:type="dxa"/>
          </w:tcPr>
          <w:p w14:paraId="36C39AE8">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积分</w:t>
            </w:r>
          </w:p>
        </w:tc>
      </w:tr>
      <w:tr w14:paraId="5837A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5BD29E87">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模拟对抗赛排名前5%</w:t>
            </w:r>
          </w:p>
        </w:tc>
        <w:tc>
          <w:tcPr>
            <w:tcW w:w="4261" w:type="dxa"/>
          </w:tcPr>
          <w:p w14:paraId="3A187B1C">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100</w:t>
            </w:r>
          </w:p>
        </w:tc>
      </w:tr>
      <w:tr w14:paraId="78E41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69371FFD">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模拟对抗赛排名前10%</w:t>
            </w:r>
          </w:p>
        </w:tc>
        <w:tc>
          <w:tcPr>
            <w:tcW w:w="4261" w:type="dxa"/>
          </w:tcPr>
          <w:p w14:paraId="02D322A0">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70</w:t>
            </w:r>
          </w:p>
        </w:tc>
      </w:tr>
      <w:tr w14:paraId="337F7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611278F3">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模拟对抗赛排名前20%</w:t>
            </w:r>
          </w:p>
        </w:tc>
        <w:tc>
          <w:tcPr>
            <w:tcW w:w="4261" w:type="dxa"/>
          </w:tcPr>
          <w:p w14:paraId="1CB6FFC9">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50</w:t>
            </w:r>
          </w:p>
        </w:tc>
      </w:tr>
      <w:tr w14:paraId="59FE8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3D386A62">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模拟对抗赛排名前40%</w:t>
            </w:r>
          </w:p>
        </w:tc>
        <w:tc>
          <w:tcPr>
            <w:tcW w:w="4261" w:type="dxa"/>
          </w:tcPr>
          <w:p w14:paraId="385618B4">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30</w:t>
            </w:r>
          </w:p>
        </w:tc>
      </w:tr>
    </w:tbl>
    <w:p w14:paraId="14D42C3F">
      <w:pPr>
        <w:adjustRightInd w:val="0"/>
        <w:snapToGrid w:val="0"/>
        <w:spacing w:line="360" w:lineRule="auto"/>
        <w:ind w:firstLine="420"/>
        <w:rPr>
          <w:rFonts w:hint="eastAsia" w:ascii="仿宋" w:hAnsi="仿宋" w:eastAsia="仿宋" w:cs="仿宋"/>
          <w:sz w:val="24"/>
          <w:szCs w:val="24"/>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3BEDC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2AB230B3">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积分上限</w:t>
            </w:r>
          </w:p>
        </w:tc>
        <w:tc>
          <w:tcPr>
            <w:tcW w:w="4261" w:type="dxa"/>
          </w:tcPr>
          <w:p w14:paraId="11030544">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积分</w:t>
            </w:r>
          </w:p>
        </w:tc>
      </w:tr>
      <w:tr w14:paraId="77533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2C93D19F">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模拟对抗赛部分（总）</w:t>
            </w:r>
          </w:p>
        </w:tc>
        <w:tc>
          <w:tcPr>
            <w:tcW w:w="4261" w:type="dxa"/>
          </w:tcPr>
          <w:p w14:paraId="3DDD8C11">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不设上限</w:t>
            </w:r>
          </w:p>
        </w:tc>
      </w:tr>
    </w:tbl>
    <w:p w14:paraId="55D326B5">
      <w:pPr>
        <w:numPr>
          <w:ilvl w:val="0"/>
          <w:numId w:val="0"/>
        </w:numPr>
        <w:adjustRightInd w:val="0"/>
        <w:snapToGrid w:val="0"/>
        <w:spacing w:line="360" w:lineRule="auto"/>
        <w:rPr>
          <w:rFonts w:hint="eastAsia" w:ascii="仿宋" w:hAnsi="仿宋" w:eastAsia="仿宋" w:cs="仿宋"/>
          <w:b/>
          <w:bCs/>
          <w:sz w:val="24"/>
          <w:szCs w:val="24"/>
        </w:rPr>
      </w:pPr>
      <w:r>
        <w:rPr>
          <w:rFonts w:hint="eastAsia" w:ascii="仿宋" w:hAnsi="仿宋" w:eastAsia="仿宋" w:cs="仿宋"/>
          <w:b/>
          <w:bCs/>
          <w:sz w:val="24"/>
          <w:szCs w:val="24"/>
          <w:lang w:val="en-US" w:eastAsia="zh-CN"/>
        </w:rPr>
        <w:t>五、</w:t>
      </w:r>
      <w:r>
        <w:rPr>
          <w:rFonts w:hint="eastAsia" w:ascii="仿宋" w:hAnsi="仿宋" w:eastAsia="仿宋" w:cs="仿宋"/>
          <w:b/>
          <w:bCs/>
          <w:sz w:val="24"/>
          <w:szCs w:val="24"/>
        </w:rPr>
        <w:t>创业计划书（仅限创业综合模拟赛项）</w:t>
      </w:r>
    </w:p>
    <w:p w14:paraId="2080E39E">
      <w:pPr>
        <w:adjustRightInd w:val="0"/>
        <w:snapToGrid w:val="0"/>
        <w:spacing w:line="360" w:lineRule="auto"/>
        <w:ind w:firstLine="420"/>
        <w:rPr>
          <w:rFonts w:hint="eastAsia" w:ascii="仿宋" w:hAnsi="仿宋" w:eastAsia="仿宋" w:cs="仿宋"/>
          <w:sz w:val="24"/>
          <w:szCs w:val="24"/>
        </w:rPr>
      </w:pPr>
      <w:r>
        <w:rPr>
          <w:rFonts w:ascii="仿宋" w:hAnsi="仿宋" w:eastAsia="仿宋" w:cs="仿宋"/>
          <w:sz w:val="24"/>
          <w:szCs w:val="24"/>
        </w:rPr>
        <w:t>创业综合模拟赛项包括软件</w:t>
      </w:r>
      <w:r>
        <w:rPr>
          <w:rFonts w:hint="eastAsia" w:ascii="仿宋" w:hAnsi="仿宋" w:eastAsia="仿宋" w:cs="仿宋"/>
          <w:sz w:val="24"/>
          <w:szCs w:val="24"/>
        </w:rPr>
        <w:t>训练</w:t>
      </w:r>
      <w:r>
        <w:rPr>
          <w:rFonts w:ascii="仿宋" w:hAnsi="仿宋" w:eastAsia="仿宋" w:cs="仿宋"/>
          <w:sz w:val="24"/>
          <w:szCs w:val="24"/>
        </w:rPr>
        <w:t>和创业计划书两部分。两部分分别计分，按名次核定分数。</w:t>
      </w:r>
      <w:r>
        <w:rPr>
          <w:rFonts w:hint="eastAsia" w:ascii="仿宋" w:hAnsi="仿宋" w:eastAsia="仿宋" w:cs="仿宋"/>
          <w:sz w:val="24"/>
          <w:szCs w:val="24"/>
        </w:rPr>
        <w:t>软件训练</w:t>
      </w:r>
      <w:r>
        <w:rPr>
          <w:rFonts w:ascii="仿宋" w:hAnsi="仿宋" w:eastAsia="仿宋" w:cs="仿宋"/>
          <w:sz w:val="24"/>
          <w:szCs w:val="24"/>
        </w:rPr>
        <w:t>第一名满分70分，第二名69分，名次分差1分/名，依此类推;</w:t>
      </w:r>
      <w:r>
        <w:rPr>
          <w:rFonts w:hint="eastAsia" w:ascii="仿宋" w:hAnsi="仿宋" w:eastAsia="仿宋" w:cs="仿宋"/>
          <w:sz w:val="24"/>
          <w:szCs w:val="24"/>
        </w:rPr>
        <w:t>创业计划书</w:t>
      </w:r>
      <w:r>
        <w:rPr>
          <w:rFonts w:ascii="仿宋" w:hAnsi="仿宋" w:eastAsia="仿宋" w:cs="仿宋"/>
          <w:sz w:val="24"/>
          <w:szCs w:val="24"/>
        </w:rPr>
        <w:t>第一名满分30分，第二名29.5分，名次分差0.5分</w:t>
      </w:r>
      <w:r>
        <w:rPr>
          <w:rFonts w:hint="eastAsia" w:ascii="仿宋" w:hAnsi="仿宋" w:eastAsia="仿宋" w:cs="仿宋"/>
          <w:sz w:val="24"/>
          <w:szCs w:val="24"/>
        </w:rPr>
        <w:t>/</w:t>
      </w:r>
      <w:r>
        <w:rPr>
          <w:rFonts w:ascii="仿宋" w:hAnsi="仿宋" w:eastAsia="仿宋" w:cs="仿宋"/>
          <w:sz w:val="24"/>
          <w:szCs w:val="24"/>
        </w:rPr>
        <w:t>名，依此类推。两项分值合计后为参赛团队总分。</w:t>
      </w:r>
    </w:p>
    <w:p w14:paraId="0BA8F387">
      <w:pPr>
        <w:adjustRightInd w:val="0"/>
        <w:snapToGrid w:val="0"/>
        <w:spacing w:line="360" w:lineRule="auto"/>
        <w:ind w:firstLine="420"/>
        <w:rPr>
          <w:rFonts w:hint="eastAsia" w:ascii="仿宋" w:hAnsi="仿宋" w:eastAsia="仿宋" w:cs="仿宋"/>
          <w:sz w:val="24"/>
          <w:szCs w:val="24"/>
        </w:rPr>
      </w:pPr>
      <w:r>
        <w:rPr>
          <w:rFonts w:hint="eastAsia" w:ascii="仿宋" w:hAnsi="仿宋" w:eastAsia="仿宋" w:cs="仿宋"/>
          <w:sz w:val="24"/>
          <w:szCs w:val="24"/>
        </w:rPr>
        <w:t>创业计划书具体要求如下：</w:t>
      </w:r>
    </w:p>
    <w:p w14:paraId="6B932E53">
      <w:pPr>
        <w:adjustRightInd w:val="0"/>
        <w:snapToGrid w:val="0"/>
        <w:spacing w:line="360" w:lineRule="auto"/>
        <w:ind w:firstLine="420"/>
        <w:rPr>
          <w:rFonts w:hint="eastAsia" w:ascii="仿宋" w:hAnsi="仿宋" w:eastAsia="仿宋" w:cs="仿宋"/>
          <w:sz w:val="24"/>
          <w:szCs w:val="24"/>
        </w:rPr>
      </w:pPr>
      <w:r>
        <w:rPr>
          <w:rFonts w:hint="eastAsia" w:ascii="仿宋" w:hAnsi="仿宋" w:eastAsia="仿宋" w:cs="仿宋"/>
          <w:sz w:val="24"/>
          <w:szCs w:val="24"/>
        </w:rPr>
        <w:t>(1)参赛项目需立足于我国社会、经济、文化发展的大背景，具有一定科技含量、文化含量和知识含量；专利技术需要提供专利技术证书或授权证明；已注册公司的，要求参赛团队成员在公司中所占股份应不低于30%，需要提供工商部门盖章的能证明各人股份比例的公司章程；</w:t>
      </w:r>
    </w:p>
    <w:p w14:paraId="08650D68">
      <w:pPr>
        <w:adjustRightInd w:val="0"/>
        <w:snapToGrid w:val="0"/>
        <w:spacing w:line="360" w:lineRule="auto"/>
        <w:ind w:firstLine="420"/>
        <w:rPr>
          <w:rFonts w:hint="eastAsia" w:ascii="仿宋" w:hAnsi="仿宋" w:eastAsia="仿宋" w:cs="仿宋"/>
          <w:sz w:val="24"/>
          <w:szCs w:val="24"/>
        </w:rPr>
      </w:pPr>
      <w:r>
        <w:rPr>
          <w:rFonts w:hint="eastAsia" w:ascii="仿宋" w:hAnsi="仿宋" w:eastAsia="仿宋" w:cs="仿宋"/>
          <w:sz w:val="24"/>
          <w:szCs w:val="24"/>
        </w:rPr>
        <w:t>(2)创业计划书撰写必须内容完整，简明扼要，格式清晰，版面美观大方，创意新颖;文笔流畅，见解独到;思想深刻，与现实联系紧密。创业计划书必须为团队原创，并且未在全国性创业大赛中获得全国二等奖以上奖项；</w:t>
      </w:r>
    </w:p>
    <w:p w14:paraId="27C00DF3">
      <w:pPr>
        <w:adjustRightInd w:val="0"/>
        <w:snapToGrid w:val="0"/>
        <w:spacing w:line="360" w:lineRule="auto"/>
        <w:ind w:firstLine="420"/>
        <w:rPr>
          <w:rFonts w:hint="eastAsia" w:ascii="仿宋" w:hAnsi="仿宋" w:eastAsia="仿宋" w:cs="仿宋"/>
          <w:sz w:val="24"/>
          <w:szCs w:val="24"/>
        </w:rPr>
      </w:pPr>
      <w:r>
        <w:rPr>
          <w:rFonts w:hint="eastAsia" w:ascii="仿宋" w:hAnsi="仿宋" w:eastAsia="仿宋" w:cs="仿宋"/>
          <w:sz w:val="24"/>
          <w:szCs w:val="24"/>
        </w:rPr>
        <w:t>(3)不及时提交或违反以上规则的，一律取消该项成绩。</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1597B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vAlign w:val="center"/>
          </w:tcPr>
          <w:p w14:paraId="0DE3DB7A">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软件训练排名</w:t>
            </w:r>
          </w:p>
        </w:tc>
        <w:tc>
          <w:tcPr>
            <w:tcW w:w="4261" w:type="dxa"/>
            <w:vAlign w:val="center"/>
          </w:tcPr>
          <w:p w14:paraId="796793A2">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该部分最终得分</w:t>
            </w:r>
          </w:p>
        </w:tc>
      </w:tr>
      <w:tr w14:paraId="5457F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7841F224">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第一名</w:t>
            </w:r>
          </w:p>
        </w:tc>
        <w:tc>
          <w:tcPr>
            <w:tcW w:w="4261" w:type="dxa"/>
            <w:vAlign w:val="center"/>
          </w:tcPr>
          <w:p w14:paraId="14F34984">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70</w:t>
            </w:r>
          </w:p>
        </w:tc>
      </w:tr>
      <w:tr w14:paraId="7515D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4DF5DA91">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第二名</w:t>
            </w:r>
          </w:p>
        </w:tc>
        <w:tc>
          <w:tcPr>
            <w:tcW w:w="4261" w:type="dxa"/>
            <w:vAlign w:val="center"/>
          </w:tcPr>
          <w:p w14:paraId="6BCEBC2C">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69</w:t>
            </w:r>
          </w:p>
        </w:tc>
      </w:tr>
      <w:tr w14:paraId="35D24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6244C99A">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第三名</w:t>
            </w:r>
          </w:p>
        </w:tc>
        <w:tc>
          <w:tcPr>
            <w:tcW w:w="4261" w:type="dxa"/>
            <w:vAlign w:val="center"/>
          </w:tcPr>
          <w:p w14:paraId="03F70047">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68</w:t>
            </w:r>
          </w:p>
        </w:tc>
      </w:tr>
      <w:tr w14:paraId="7756D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5E710602">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w:t>
            </w:r>
          </w:p>
        </w:tc>
        <w:tc>
          <w:tcPr>
            <w:tcW w:w="4261" w:type="dxa"/>
            <w:vAlign w:val="center"/>
          </w:tcPr>
          <w:p w14:paraId="31006606">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w:t>
            </w:r>
          </w:p>
        </w:tc>
      </w:tr>
    </w:tbl>
    <w:p w14:paraId="4F2597BE"/>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3EA97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58CB603F">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创业计划书排名</w:t>
            </w:r>
          </w:p>
        </w:tc>
        <w:tc>
          <w:tcPr>
            <w:tcW w:w="4261" w:type="dxa"/>
            <w:vAlign w:val="center"/>
          </w:tcPr>
          <w:p w14:paraId="0D3829D4">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该部分最终得分</w:t>
            </w:r>
          </w:p>
        </w:tc>
      </w:tr>
      <w:tr w14:paraId="5915E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05F2743B">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第一名</w:t>
            </w:r>
          </w:p>
        </w:tc>
        <w:tc>
          <w:tcPr>
            <w:tcW w:w="4261" w:type="dxa"/>
            <w:vAlign w:val="center"/>
          </w:tcPr>
          <w:p w14:paraId="41619ECD">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30</w:t>
            </w:r>
          </w:p>
        </w:tc>
      </w:tr>
      <w:tr w14:paraId="66FEF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395CF853">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第二名</w:t>
            </w:r>
          </w:p>
        </w:tc>
        <w:tc>
          <w:tcPr>
            <w:tcW w:w="4261" w:type="dxa"/>
            <w:vAlign w:val="center"/>
          </w:tcPr>
          <w:p w14:paraId="3EAF528E">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29.5</w:t>
            </w:r>
          </w:p>
        </w:tc>
      </w:tr>
      <w:tr w14:paraId="17433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5EB9CDD3">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第三名</w:t>
            </w:r>
          </w:p>
        </w:tc>
        <w:tc>
          <w:tcPr>
            <w:tcW w:w="4261" w:type="dxa"/>
            <w:vAlign w:val="center"/>
          </w:tcPr>
          <w:p w14:paraId="191A0BCB">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29</w:t>
            </w:r>
          </w:p>
        </w:tc>
      </w:tr>
      <w:tr w14:paraId="63F37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080A5E6E">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w:t>
            </w:r>
          </w:p>
        </w:tc>
        <w:tc>
          <w:tcPr>
            <w:tcW w:w="4261" w:type="dxa"/>
            <w:vAlign w:val="center"/>
          </w:tcPr>
          <w:p w14:paraId="10D55A3C">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w:t>
            </w:r>
          </w:p>
        </w:tc>
      </w:tr>
    </w:tbl>
    <w:p w14:paraId="4214F6C0">
      <w:pPr>
        <w:numPr>
          <w:ilvl w:val="0"/>
          <w:numId w:val="0"/>
        </w:numPr>
        <w:adjustRightInd w:val="0"/>
        <w:snapToGrid w:val="0"/>
        <w:spacing w:line="360" w:lineRule="auto"/>
        <w:rPr>
          <w:rFonts w:hint="eastAsia" w:ascii="仿宋" w:hAnsi="仿宋" w:eastAsia="仿宋" w:cs="仿宋"/>
          <w:b/>
          <w:bCs/>
          <w:sz w:val="24"/>
          <w:szCs w:val="24"/>
        </w:rPr>
      </w:pPr>
      <w:r>
        <w:rPr>
          <w:rFonts w:hint="eastAsia" w:ascii="仿宋" w:hAnsi="仿宋" w:eastAsia="仿宋" w:cs="仿宋"/>
          <w:b/>
          <w:bCs/>
          <w:sz w:val="24"/>
          <w:szCs w:val="24"/>
          <w:lang w:val="en-US" w:eastAsia="zh-CN"/>
        </w:rPr>
        <w:t>六、</w:t>
      </w:r>
      <w:r>
        <w:rPr>
          <w:rFonts w:hint="eastAsia" w:ascii="仿宋" w:hAnsi="仿宋" w:eastAsia="仿宋" w:cs="仿宋"/>
          <w:b/>
          <w:bCs/>
          <w:sz w:val="24"/>
          <w:szCs w:val="24"/>
        </w:rPr>
        <w:t>经验分享会</w:t>
      </w:r>
    </w:p>
    <w:p w14:paraId="6C22A931">
      <w:pPr>
        <w:adjustRightInd w:val="0"/>
        <w:snapToGrid w:val="0"/>
        <w:spacing w:line="360" w:lineRule="auto"/>
        <w:ind w:firstLine="420"/>
        <w:rPr>
          <w:rFonts w:hint="eastAsia" w:ascii="仿宋" w:hAnsi="仿宋" w:eastAsia="仿宋" w:cs="仿宋"/>
          <w:sz w:val="24"/>
          <w:szCs w:val="24"/>
        </w:rPr>
      </w:pPr>
      <w:r>
        <w:rPr>
          <w:rFonts w:hint="eastAsia" w:ascii="仿宋" w:hAnsi="仿宋" w:eastAsia="仿宋" w:cs="仿宋"/>
          <w:sz w:val="24"/>
          <w:szCs w:val="24"/>
        </w:rPr>
        <w:t>在人机训练和模拟对抗赛认证期限前，举办“学创杯”训练经验分享会，设一等奖、二等奖、三等奖、优秀奖等奖项若干名，分别可获得150、100、70、50积分奖励，届时将邀请上届获奖选手和指导老师参与评审，采用PPT汇报或视频展示形式，展示时间5分钟，答辩时间3分钟，主要围绕训练经验和心得，如产品设计策略、营销策略、表格制作等方面展开。</w:t>
      </w:r>
      <w:r>
        <w:rPr>
          <w:rFonts w:hint="eastAsia" w:ascii="仿宋" w:hAnsi="仿宋" w:eastAsia="仿宋" w:cs="仿宋"/>
          <w:sz w:val="24"/>
          <w:szCs w:val="24"/>
          <w:lang w:val="en-US" w:eastAsia="zh-CN"/>
        </w:rPr>
        <w:t>经验分享会活动具体时间地点以通知为准。</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5F757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0E736A12">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经验分享会奖项</w:t>
            </w:r>
          </w:p>
        </w:tc>
        <w:tc>
          <w:tcPr>
            <w:tcW w:w="4261" w:type="dxa"/>
            <w:vAlign w:val="center"/>
          </w:tcPr>
          <w:p w14:paraId="7CB8FAAB">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奖励积分</w:t>
            </w:r>
          </w:p>
        </w:tc>
      </w:tr>
      <w:tr w14:paraId="1BDB3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37C6AADE">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一等奖</w:t>
            </w:r>
          </w:p>
        </w:tc>
        <w:tc>
          <w:tcPr>
            <w:tcW w:w="4261" w:type="dxa"/>
            <w:vAlign w:val="center"/>
          </w:tcPr>
          <w:p w14:paraId="5B95C609">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150</w:t>
            </w:r>
          </w:p>
        </w:tc>
      </w:tr>
      <w:tr w14:paraId="1559E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4469149D">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二等奖</w:t>
            </w:r>
          </w:p>
        </w:tc>
        <w:tc>
          <w:tcPr>
            <w:tcW w:w="4261" w:type="dxa"/>
            <w:vAlign w:val="center"/>
          </w:tcPr>
          <w:p w14:paraId="0E48AE78">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100</w:t>
            </w:r>
          </w:p>
        </w:tc>
      </w:tr>
      <w:tr w14:paraId="6064B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34EC52C1">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三等奖</w:t>
            </w:r>
          </w:p>
        </w:tc>
        <w:tc>
          <w:tcPr>
            <w:tcW w:w="4261" w:type="dxa"/>
            <w:vAlign w:val="center"/>
          </w:tcPr>
          <w:p w14:paraId="692F8DED">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70</w:t>
            </w:r>
          </w:p>
        </w:tc>
      </w:tr>
      <w:tr w14:paraId="489D4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13128C68">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优秀奖</w:t>
            </w:r>
          </w:p>
        </w:tc>
        <w:tc>
          <w:tcPr>
            <w:tcW w:w="4261" w:type="dxa"/>
            <w:vAlign w:val="center"/>
          </w:tcPr>
          <w:p w14:paraId="49A135E4">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50</w:t>
            </w:r>
          </w:p>
        </w:tc>
      </w:tr>
    </w:tbl>
    <w:p w14:paraId="30712EFC">
      <w:pPr>
        <w:numPr>
          <w:ilvl w:val="0"/>
          <w:numId w:val="0"/>
        </w:numPr>
        <w:adjustRightInd w:val="0"/>
        <w:snapToGrid w:val="0"/>
        <w:spacing w:line="360" w:lineRule="auto"/>
        <w:rPr>
          <w:rFonts w:hint="eastAsia" w:ascii="仿宋" w:hAnsi="仿宋" w:eastAsia="仿宋" w:cs="仿宋"/>
          <w:b/>
          <w:bCs/>
          <w:sz w:val="24"/>
          <w:szCs w:val="24"/>
          <w:lang w:val="en-US" w:eastAsia="zh-CN"/>
        </w:rPr>
      </w:pPr>
    </w:p>
    <w:p w14:paraId="550212E7">
      <w:pPr>
        <w:numPr>
          <w:ilvl w:val="0"/>
          <w:numId w:val="0"/>
        </w:numPr>
        <w:adjustRightInd w:val="0"/>
        <w:snapToGrid w:val="0"/>
        <w:spacing w:line="360" w:lineRule="auto"/>
        <w:rPr>
          <w:rFonts w:hint="eastAsia" w:ascii="仿宋" w:hAnsi="仿宋" w:eastAsia="仿宋" w:cs="仿宋"/>
          <w:b/>
          <w:bCs/>
          <w:sz w:val="24"/>
          <w:szCs w:val="24"/>
        </w:rPr>
      </w:pPr>
      <w:r>
        <w:rPr>
          <w:rFonts w:hint="eastAsia" w:ascii="仿宋" w:hAnsi="仿宋" w:eastAsia="仿宋" w:cs="仿宋"/>
          <w:b/>
          <w:bCs/>
          <w:sz w:val="24"/>
          <w:szCs w:val="24"/>
          <w:lang w:val="en-US" w:eastAsia="zh-CN"/>
        </w:rPr>
        <w:t>七、</w:t>
      </w:r>
      <w:r>
        <w:rPr>
          <w:rFonts w:hint="eastAsia" w:ascii="仿宋" w:hAnsi="仿宋" w:eastAsia="仿宋" w:cs="仿宋"/>
          <w:b/>
          <w:bCs/>
          <w:sz w:val="24"/>
          <w:szCs w:val="24"/>
        </w:rPr>
        <w:t>评比方法</w:t>
      </w:r>
    </w:p>
    <w:p w14:paraId="4B9C0B7F">
      <w:pPr>
        <w:adjustRightInd w:val="0"/>
        <w:snapToGrid w:val="0"/>
        <w:spacing w:line="360" w:lineRule="auto"/>
        <w:ind w:firstLine="420"/>
        <w:rPr>
          <w:rFonts w:hint="eastAsia" w:ascii="仿宋" w:hAnsi="仿宋" w:eastAsia="仿宋" w:cs="仿宋"/>
          <w:sz w:val="24"/>
          <w:szCs w:val="24"/>
        </w:rPr>
      </w:pPr>
      <w:r>
        <w:rPr>
          <w:rFonts w:ascii="仿宋" w:hAnsi="仿宋" w:eastAsia="仿宋" w:cs="仿宋"/>
          <w:sz w:val="24"/>
          <w:szCs w:val="24"/>
        </w:rPr>
        <w:t>创业综合模拟赛项包括软件</w:t>
      </w:r>
      <w:r>
        <w:rPr>
          <w:rFonts w:hint="eastAsia" w:ascii="仿宋" w:hAnsi="仿宋" w:eastAsia="仿宋" w:cs="仿宋"/>
          <w:sz w:val="24"/>
          <w:szCs w:val="24"/>
        </w:rPr>
        <w:t>训练</w:t>
      </w:r>
      <w:r>
        <w:rPr>
          <w:rFonts w:ascii="仿宋" w:hAnsi="仿宋" w:eastAsia="仿宋" w:cs="仿宋"/>
          <w:sz w:val="24"/>
          <w:szCs w:val="24"/>
        </w:rPr>
        <w:t>和创业计划书两部分。两部分分别计分，按名次核定分数。</w:t>
      </w:r>
      <w:r>
        <w:rPr>
          <w:rFonts w:hint="eastAsia" w:ascii="仿宋" w:hAnsi="仿宋" w:eastAsia="仿宋" w:cs="仿宋"/>
          <w:sz w:val="24"/>
          <w:szCs w:val="24"/>
        </w:rPr>
        <w:t>软件训练（积分）</w:t>
      </w:r>
      <w:r>
        <w:rPr>
          <w:rFonts w:ascii="仿宋" w:hAnsi="仿宋" w:eastAsia="仿宋" w:cs="仿宋"/>
          <w:sz w:val="24"/>
          <w:szCs w:val="24"/>
        </w:rPr>
        <w:t>第一名满分70分，第二名69分，名次分差1分/名，依此类推;</w:t>
      </w:r>
      <w:r>
        <w:rPr>
          <w:rFonts w:hint="eastAsia" w:ascii="仿宋" w:hAnsi="仿宋" w:eastAsia="仿宋" w:cs="仿宋"/>
          <w:sz w:val="24"/>
          <w:szCs w:val="24"/>
        </w:rPr>
        <w:t>创业计划书</w:t>
      </w:r>
      <w:r>
        <w:rPr>
          <w:rFonts w:ascii="仿宋" w:hAnsi="仿宋" w:eastAsia="仿宋" w:cs="仿宋"/>
          <w:sz w:val="24"/>
          <w:szCs w:val="24"/>
        </w:rPr>
        <w:t>第一名满分30分，第二名29.5分，名次分差0.5分</w:t>
      </w:r>
      <w:r>
        <w:rPr>
          <w:rFonts w:hint="eastAsia" w:ascii="仿宋" w:hAnsi="仿宋" w:eastAsia="仿宋" w:cs="仿宋"/>
          <w:sz w:val="24"/>
          <w:szCs w:val="24"/>
        </w:rPr>
        <w:t>/</w:t>
      </w:r>
      <w:r>
        <w:rPr>
          <w:rFonts w:ascii="仿宋" w:hAnsi="仿宋" w:eastAsia="仿宋" w:cs="仿宋"/>
          <w:sz w:val="24"/>
          <w:szCs w:val="24"/>
        </w:rPr>
        <w:t>名，依此类推。两项分值合计后为参赛团队总分</w:t>
      </w:r>
      <w:r>
        <w:rPr>
          <w:rFonts w:hint="eastAsia" w:ascii="仿宋" w:hAnsi="仿宋" w:eastAsia="仿宋" w:cs="仿宋"/>
          <w:sz w:val="24"/>
          <w:szCs w:val="24"/>
        </w:rPr>
        <w:t>，进行排名</w:t>
      </w:r>
      <w:r>
        <w:rPr>
          <w:rFonts w:ascii="仿宋" w:hAnsi="仿宋" w:eastAsia="仿宋" w:cs="仿宋"/>
          <w:sz w:val="24"/>
          <w:szCs w:val="24"/>
        </w:rPr>
        <w:t>。</w:t>
      </w:r>
    </w:p>
    <w:p w14:paraId="3C71F056">
      <w:pPr>
        <w:adjustRightInd w:val="0"/>
        <w:snapToGrid w:val="0"/>
        <w:spacing w:line="360" w:lineRule="auto"/>
        <w:ind w:firstLine="420"/>
        <w:rPr>
          <w:rFonts w:hint="eastAsia" w:ascii="仿宋" w:hAnsi="仿宋" w:eastAsia="仿宋" w:cs="仿宋"/>
          <w:sz w:val="24"/>
          <w:szCs w:val="24"/>
        </w:rPr>
      </w:pPr>
      <w:r>
        <w:rPr>
          <w:rFonts w:hint="eastAsia" w:ascii="仿宋" w:hAnsi="仿宋" w:eastAsia="仿宋" w:cs="仿宋"/>
          <w:sz w:val="24"/>
          <w:szCs w:val="24"/>
        </w:rPr>
        <w:t>数字营销和财务决策赛项直接按照总积分排名。</w:t>
      </w:r>
    </w:p>
    <w:p w14:paraId="7A1DEDFA">
      <w:pPr>
        <w:adjustRightInd w:val="0"/>
        <w:snapToGrid w:val="0"/>
        <w:spacing w:line="360" w:lineRule="auto"/>
        <w:ind w:firstLine="420"/>
        <w:rPr>
          <w:rFonts w:hint="eastAsia" w:ascii="仿宋" w:hAnsi="仿宋" w:eastAsia="仿宋" w:cs="仿宋"/>
          <w:sz w:val="24"/>
          <w:szCs w:val="24"/>
        </w:rPr>
      </w:pPr>
      <w:r>
        <w:rPr>
          <w:rFonts w:hint="eastAsia" w:ascii="仿宋" w:hAnsi="仿宋" w:eastAsia="仿宋" w:cs="仿宋"/>
          <w:sz w:val="24"/>
          <w:szCs w:val="24"/>
        </w:rPr>
        <w:t>各赛项根据所得排名评定一等奖、二等奖、三等奖若干名，前三名推荐省赛。</w:t>
      </w:r>
    </w:p>
    <w:p w14:paraId="4CFE5A29">
      <w:pPr>
        <w:adjustRightInd w:val="0"/>
        <w:snapToGrid w:val="0"/>
        <w:spacing w:line="360" w:lineRule="auto"/>
        <w:rPr>
          <w:rFonts w:hint="eastAsia" w:ascii="仿宋" w:hAnsi="仿宋" w:eastAsia="仿宋" w:cs="仿宋"/>
          <w:sz w:val="24"/>
          <w:szCs w:val="24"/>
        </w:rPr>
      </w:pPr>
    </w:p>
    <w:p w14:paraId="091BC4FB">
      <w:pPr>
        <w:adjustRightInd w:val="0"/>
        <w:snapToGrid w:val="0"/>
        <w:spacing w:line="360" w:lineRule="auto"/>
        <w:rPr>
          <w:rFonts w:hint="eastAsia" w:ascii="仿宋" w:hAnsi="仿宋" w:eastAsia="仿宋" w:cs="仿宋"/>
          <w:sz w:val="24"/>
          <w:szCs w:val="24"/>
        </w:rPr>
      </w:pPr>
    </w:p>
    <w:p w14:paraId="6F165990">
      <w:pPr>
        <w:adjustRightInd w:val="0"/>
        <w:snapToGrid w:val="0"/>
        <w:spacing w:line="360" w:lineRule="auto"/>
        <w:rPr>
          <w:rFonts w:hint="eastAsia" w:ascii="仿宋" w:hAnsi="仿宋" w:eastAsia="仿宋" w:cs="仿宋"/>
          <w:sz w:val="24"/>
          <w:szCs w:val="24"/>
        </w:rPr>
      </w:pPr>
    </w:p>
    <w:p w14:paraId="5A1BC527">
      <w:pPr>
        <w:adjustRightInd w:val="0"/>
        <w:snapToGrid w:val="0"/>
        <w:spacing w:line="360" w:lineRule="auto"/>
        <w:rPr>
          <w:rFonts w:hint="eastAsia" w:ascii="仿宋" w:hAnsi="仿宋" w:eastAsia="仿宋" w:cs="仿宋"/>
          <w:sz w:val="24"/>
          <w:szCs w:val="24"/>
        </w:rPr>
      </w:pPr>
    </w:p>
    <w:p w14:paraId="6317EE32">
      <w:pPr>
        <w:adjustRightInd w:val="0"/>
        <w:snapToGrid w:val="0"/>
        <w:spacing w:line="360" w:lineRule="auto"/>
        <w:rPr>
          <w:rFonts w:hint="eastAsia" w:ascii="仿宋" w:hAnsi="仿宋" w:eastAsia="仿宋" w:cs="仿宋"/>
          <w:sz w:val="24"/>
          <w:szCs w:val="24"/>
        </w:rPr>
      </w:pPr>
    </w:p>
    <w:p w14:paraId="5A1FB23B">
      <w:pPr>
        <w:adjustRightInd w:val="0"/>
        <w:snapToGrid w:val="0"/>
        <w:spacing w:line="360" w:lineRule="auto"/>
        <w:rPr>
          <w:rFonts w:hint="eastAsia" w:ascii="仿宋" w:hAnsi="仿宋" w:eastAsia="仿宋" w:cs="仿宋"/>
          <w:sz w:val="24"/>
          <w:szCs w:val="24"/>
        </w:rPr>
      </w:pPr>
    </w:p>
    <w:p w14:paraId="31AA5D61">
      <w:pPr>
        <w:adjustRightInd w:val="0"/>
        <w:snapToGrid w:val="0"/>
        <w:spacing w:line="360" w:lineRule="auto"/>
        <w:rPr>
          <w:rFonts w:hint="eastAsia" w:ascii="仿宋" w:hAnsi="仿宋" w:eastAsia="仿宋" w:cs="仿宋"/>
          <w:sz w:val="24"/>
          <w:szCs w:val="24"/>
        </w:rPr>
      </w:pPr>
    </w:p>
    <w:p w14:paraId="1EAFD16F">
      <w:pPr>
        <w:adjustRightInd w:val="0"/>
        <w:snapToGrid w:val="0"/>
        <w:spacing w:line="360" w:lineRule="auto"/>
        <w:rPr>
          <w:rFonts w:hint="eastAsia" w:ascii="仿宋" w:hAnsi="仿宋" w:eastAsia="仿宋" w:cs="仿宋"/>
          <w:sz w:val="24"/>
          <w:szCs w:val="24"/>
        </w:rPr>
      </w:pPr>
    </w:p>
    <w:p w14:paraId="4166C6FB">
      <w:pPr>
        <w:adjustRightInd w:val="0"/>
        <w:snapToGrid w:val="0"/>
        <w:spacing w:line="360" w:lineRule="auto"/>
        <w:rPr>
          <w:rFonts w:hint="eastAsia" w:ascii="仿宋" w:hAnsi="仿宋" w:eastAsia="仿宋" w:cs="仿宋"/>
          <w:sz w:val="24"/>
          <w:szCs w:val="24"/>
        </w:rPr>
      </w:pPr>
    </w:p>
    <w:p w14:paraId="3B3E1665">
      <w:pPr>
        <w:adjustRightInd w:val="0"/>
        <w:snapToGrid w:val="0"/>
        <w:spacing w:line="360" w:lineRule="auto"/>
        <w:rPr>
          <w:rFonts w:hint="eastAsia" w:ascii="仿宋" w:hAnsi="仿宋" w:eastAsia="仿宋" w:cs="仿宋"/>
          <w:sz w:val="24"/>
          <w:szCs w:val="24"/>
        </w:rPr>
      </w:pPr>
    </w:p>
    <w:p w14:paraId="17BD5C54">
      <w:pPr>
        <w:adjustRightInd w:val="0"/>
        <w:snapToGrid w:val="0"/>
        <w:spacing w:line="360" w:lineRule="auto"/>
        <w:rPr>
          <w:rFonts w:hint="eastAsia" w:ascii="仿宋" w:hAnsi="仿宋" w:eastAsia="仿宋" w:cs="仿宋"/>
          <w:sz w:val="24"/>
          <w:szCs w:val="24"/>
        </w:rPr>
      </w:pPr>
    </w:p>
    <w:p w14:paraId="77F00DF4">
      <w:pPr>
        <w:adjustRightInd w:val="0"/>
        <w:snapToGrid w:val="0"/>
        <w:spacing w:line="360" w:lineRule="auto"/>
        <w:rPr>
          <w:rFonts w:hint="eastAsia" w:ascii="仿宋" w:hAnsi="仿宋" w:eastAsia="仿宋" w:cs="仿宋"/>
          <w:sz w:val="24"/>
          <w:szCs w:val="24"/>
        </w:rPr>
      </w:pPr>
    </w:p>
    <w:p w14:paraId="6E109303">
      <w:pPr>
        <w:adjustRightInd w:val="0"/>
        <w:snapToGrid w:val="0"/>
        <w:spacing w:line="360" w:lineRule="auto"/>
        <w:rPr>
          <w:rFonts w:hint="eastAsia" w:ascii="仿宋" w:hAnsi="仿宋" w:eastAsia="仿宋" w:cs="仿宋"/>
          <w:sz w:val="24"/>
          <w:szCs w:val="24"/>
        </w:rPr>
      </w:pPr>
    </w:p>
    <w:p w14:paraId="69EDCE61">
      <w:pPr>
        <w:adjustRightInd w:val="0"/>
        <w:snapToGrid w:val="0"/>
        <w:spacing w:line="360" w:lineRule="auto"/>
        <w:rPr>
          <w:rFonts w:hint="eastAsia" w:ascii="仿宋" w:hAnsi="仿宋" w:eastAsia="仿宋" w:cs="仿宋"/>
          <w:sz w:val="24"/>
          <w:szCs w:val="24"/>
        </w:rPr>
      </w:pPr>
    </w:p>
    <w:p w14:paraId="579ADBA4">
      <w:pPr>
        <w:adjustRightInd w:val="0"/>
        <w:snapToGrid w:val="0"/>
        <w:spacing w:line="360" w:lineRule="auto"/>
        <w:rPr>
          <w:rFonts w:hint="eastAsia" w:ascii="仿宋" w:hAnsi="仿宋" w:eastAsia="仿宋" w:cs="仿宋"/>
          <w:sz w:val="24"/>
          <w:szCs w:val="24"/>
        </w:rPr>
      </w:pPr>
    </w:p>
    <w:p w14:paraId="014BC3A8">
      <w:pPr>
        <w:adjustRightInd w:val="0"/>
        <w:snapToGrid w:val="0"/>
        <w:spacing w:line="360" w:lineRule="auto"/>
        <w:rPr>
          <w:rFonts w:hint="eastAsia" w:ascii="仿宋" w:hAnsi="仿宋" w:eastAsia="仿宋" w:cs="仿宋"/>
          <w:sz w:val="24"/>
          <w:szCs w:val="24"/>
        </w:rPr>
      </w:pPr>
    </w:p>
    <w:p w14:paraId="25E3C730">
      <w:pPr>
        <w:adjustRightInd w:val="0"/>
        <w:snapToGrid w:val="0"/>
        <w:spacing w:line="360" w:lineRule="auto"/>
        <w:rPr>
          <w:rFonts w:hint="eastAsia" w:ascii="仿宋" w:hAnsi="仿宋" w:eastAsia="仿宋" w:cs="仿宋"/>
          <w:sz w:val="24"/>
          <w:szCs w:val="24"/>
        </w:rPr>
      </w:pPr>
    </w:p>
    <w:p w14:paraId="0697475B">
      <w:pPr>
        <w:adjustRightInd w:val="0"/>
        <w:snapToGrid w:val="0"/>
        <w:spacing w:line="360" w:lineRule="auto"/>
        <w:rPr>
          <w:rFonts w:hint="eastAsia" w:ascii="仿宋" w:hAnsi="仿宋" w:eastAsia="仿宋" w:cs="仿宋"/>
          <w:sz w:val="24"/>
          <w:szCs w:val="24"/>
        </w:rPr>
      </w:pPr>
    </w:p>
    <w:p w14:paraId="0CB20800">
      <w:pPr>
        <w:adjustRightInd w:val="0"/>
        <w:snapToGrid w:val="0"/>
        <w:spacing w:line="360" w:lineRule="auto"/>
        <w:rPr>
          <w:rFonts w:hint="eastAsia" w:ascii="仿宋" w:hAnsi="仿宋" w:eastAsia="仿宋" w:cs="仿宋"/>
          <w:sz w:val="24"/>
          <w:szCs w:val="24"/>
        </w:rPr>
      </w:pPr>
    </w:p>
    <w:p w14:paraId="1FA36AE4">
      <w:pPr>
        <w:adjustRightInd w:val="0"/>
        <w:snapToGrid w:val="0"/>
        <w:spacing w:line="360" w:lineRule="auto"/>
        <w:rPr>
          <w:rFonts w:hint="eastAsia" w:ascii="仿宋" w:hAnsi="仿宋" w:eastAsia="仿宋" w:cs="仿宋"/>
          <w:sz w:val="24"/>
          <w:szCs w:val="24"/>
        </w:rPr>
      </w:pPr>
    </w:p>
    <w:p w14:paraId="74AE3802">
      <w:pPr>
        <w:adjustRightInd w:val="0"/>
        <w:snapToGrid w:val="0"/>
        <w:spacing w:line="360" w:lineRule="auto"/>
        <w:rPr>
          <w:rFonts w:hint="eastAsia" w:ascii="仿宋" w:hAnsi="仿宋" w:eastAsia="仿宋" w:cs="仿宋"/>
          <w:sz w:val="24"/>
          <w:szCs w:val="24"/>
        </w:rPr>
      </w:pPr>
    </w:p>
    <w:p w14:paraId="6526C0E8">
      <w:pPr>
        <w:adjustRightInd w:val="0"/>
        <w:snapToGrid w:val="0"/>
        <w:spacing w:line="360" w:lineRule="auto"/>
        <w:rPr>
          <w:rFonts w:hint="eastAsia" w:ascii="仿宋" w:hAnsi="仿宋" w:eastAsia="仿宋" w:cs="仿宋"/>
          <w:sz w:val="24"/>
          <w:szCs w:val="24"/>
        </w:rPr>
      </w:pPr>
    </w:p>
    <w:p w14:paraId="24FB092B">
      <w:pPr>
        <w:adjustRightInd w:val="0"/>
        <w:snapToGrid w:val="0"/>
        <w:spacing w:line="360" w:lineRule="auto"/>
        <w:rPr>
          <w:rFonts w:hint="eastAsia" w:ascii="仿宋" w:hAnsi="仿宋" w:eastAsia="仿宋" w:cs="仿宋"/>
          <w:sz w:val="24"/>
          <w:szCs w:val="24"/>
        </w:rPr>
      </w:pPr>
      <w:bookmarkStart w:id="0" w:name="_GoBack"/>
      <w:bookmarkEnd w:id="0"/>
    </w:p>
    <w:p w14:paraId="2E5D3C0E">
      <w:pPr>
        <w:adjustRightInd w:val="0"/>
        <w:snapToGrid w:val="0"/>
        <w:spacing w:line="360" w:lineRule="auto"/>
        <w:rPr>
          <w:rFonts w:hint="eastAsia" w:ascii="仿宋" w:hAnsi="仿宋" w:eastAsia="仿宋" w:cs="仿宋"/>
          <w:b/>
          <w:bCs/>
          <w:sz w:val="24"/>
          <w:szCs w:val="24"/>
        </w:rPr>
      </w:pPr>
      <w:r>
        <w:rPr>
          <w:rFonts w:hint="eastAsia" w:ascii="仿宋" w:hAnsi="仿宋" w:eastAsia="仿宋" w:cs="仿宋"/>
          <w:b/>
          <w:bCs/>
          <w:sz w:val="24"/>
          <w:szCs w:val="24"/>
        </w:rPr>
        <w:t>人机训练部分认证材料范例</w:t>
      </w:r>
    </w:p>
    <w:p w14:paraId="49D5A0BB">
      <w:pPr>
        <w:adjustRightInd w:val="0"/>
        <w:snapToGrid w:val="0"/>
        <w:spacing w:line="360" w:lineRule="auto"/>
        <w:rPr>
          <w:rFonts w:hint="eastAsia" w:ascii="仿宋" w:hAnsi="仿宋" w:eastAsia="仿宋" w:cs="仿宋"/>
          <w:b/>
          <w:bCs/>
          <w:sz w:val="24"/>
          <w:szCs w:val="24"/>
        </w:rPr>
      </w:pPr>
      <w:r>
        <w:rPr>
          <w:rFonts w:hint="eastAsia" w:ascii="仿宋" w:hAnsi="仿宋" w:eastAsia="仿宋" w:cs="仿宋"/>
          <w:b/>
          <w:bCs/>
          <w:sz w:val="24"/>
          <w:szCs w:val="24"/>
          <w:lang w:eastAsia="zh-CN"/>
        </w:rPr>
        <w:drawing>
          <wp:inline distT="0" distB="0" distL="114300" distR="114300">
            <wp:extent cx="3675380" cy="2040890"/>
            <wp:effectExtent l="0" t="0" r="1270" b="6985"/>
            <wp:docPr id="7" name="图片 7" descr="e7cdb9717f0efc14e66754052ab27e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7cdb9717f0efc14e66754052ab27e9f"/>
                    <pic:cNvPicPr>
                      <a:picLocks noChangeAspect="1"/>
                    </pic:cNvPicPr>
                  </pic:nvPicPr>
                  <pic:blipFill>
                    <a:blip r:embed="rId4"/>
                    <a:stretch>
                      <a:fillRect/>
                    </a:stretch>
                  </pic:blipFill>
                  <pic:spPr>
                    <a:xfrm>
                      <a:off x="0" y="0"/>
                      <a:ext cx="3675380" cy="2040890"/>
                    </a:xfrm>
                    <a:prstGeom prst="rect">
                      <a:avLst/>
                    </a:prstGeom>
                  </pic:spPr>
                </pic:pic>
              </a:graphicData>
            </a:graphic>
          </wp:inline>
        </w:drawing>
      </w:r>
    </w:p>
    <w:p w14:paraId="2383EFE4">
      <w:pPr>
        <w:adjustRightInd w:val="0"/>
        <w:snapToGrid w:val="0"/>
        <w:spacing w:line="360" w:lineRule="auto"/>
        <w:rPr>
          <w:rFonts w:hint="eastAsia" w:ascii="仿宋" w:hAnsi="仿宋" w:eastAsia="仿宋" w:cs="仿宋"/>
          <w:b/>
          <w:bCs/>
          <w:sz w:val="24"/>
          <w:szCs w:val="24"/>
        </w:rPr>
      </w:pPr>
      <w:r>
        <w:rPr>
          <w:rFonts w:ascii="仿宋" w:hAnsi="仿宋" w:eastAsia="仿宋" w:cs="仿宋"/>
          <w:b/>
          <w:bCs/>
          <w:sz w:val="24"/>
          <w:szCs w:val="24"/>
        </w:rPr>
        <w:drawing>
          <wp:inline distT="0" distB="0" distL="114300" distR="114300">
            <wp:extent cx="3689350" cy="2048510"/>
            <wp:effectExtent l="0" t="0" r="6350" b="8890"/>
            <wp:docPr id="2" name="图片 2" descr="39c855a30f84af5b9c84ab002068a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9c855a30f84af5b9c84ab002068a571"/>
                    <pic:cNvPicPr>
                      <a:picLocks noChangeAspect="1"/>
                    </pic:cNvPicPr>
                  </pic:nvPicPr>
                  <pic:blipFill>
                    <a:blip r:embed="rId5"/>
                    <a:stretch>
                      <a:fillRect/>
                    </a:stretch>
                  </pic:blipFill>
                  <pic:spPr>
                    <a:xfrm>
                      <a:off x="0" y="0"/>
                      <a:ext cx="3689350" cy="2048510"/>
                    </a:xfrm>
                    <a:prstGeom prst="rect">
                      <a:avLst/>
                    </a:prstGeom>
                  </pic:spPr>
                </pic:pic>
              </a:graphicData>
            </a:graphic>
          </wp:inline>
        </w:drawing>
      </w:r>
    </w:p>
    <w:p w14:paraId="1796BC05">
      <w:pPr>
        <w:adjustRightInd w:val="0"/>
        <w:snapToGrid w:val="0"/>
        <w:spacing w:line="360" w:lineRule="auto"/>
        <w:rPr>
          <w:rFonts w:hint="eastAsia" w:ascii="仿宋" w:hAnsi="仿宋" w:eastAsia="仿宋" w:cs="仿宋"/>
          <w:b/>
          <w:bCs/>
          <w:sz w:val="24"/>
          <w:szCs w:val="24"/>
        </w:rPr>
      </w:pPr>
      <w:r>
        <w:rPr>
          <w:rFonts w:ascii="仿宋" w:hAnsi="仿宋" w:eastAsia="仿宋" w:cs="仿宋"/>
          <w:b/>
          <w:bCs/>
          <w:sz w:val="24"/>
          <w:szCs w:val="24"/>
        </w:rPr>
        <w:drawing>
          <wp:inline distT="0" distB="0" distL="114300" distR="114300">
            <wp:extent cx="3709670" cy="2059940"/>
            <wp:effectExtent l="0" t="0" r="5080" b="6985"/>
            <wp:docPr id="3" name="图片 3" descr="b7a23070dd12e13b1dfd0bbf5f9ec4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7a23070dd12e13b1dfd0bbf5f9ec4b2"/>
                    <pic:cNvPicPr>
                      <a:picLocks noChangeAspect="1"/>
                    </pic:cNvPicPr>
                  </pic:nvPicPr>
                  <pic:blipFill>
                    <a:blip r:embed="rId6"/>
                    <a:stretch>
                      <a:fillRect/>
                    </a:stretch>
                  </pic:blipFill>
                  <pic:spPr>
                    <a:xfrm>
                      <a:off x="0" y="0"/>
                      <a:ext cx="3709670" cy="2059940"/>
                    </a:xfrm>
                    <a:prstGeom prst="rect">
                      <a:avLst/>
                    </a:prstGeom>
                  </pic:spPr>
                </pic:pic>
              </a:graphicData>
            </a:graphic>
          </wp:inline>
        </w:drawing>
      </w:r>
    </w:p>
    <w:p w14:paraId="112369F2">
      <w:pPr>
        <w:adjustRightInd w:val="0"/>
        <w:snapToGrid w:val="0"/>
        <w:spacing w:line="360" w:lineRule="auto"/>
        <w:rPr>
          <w:rFonts w:ascii="仿宋" w:hAnsi="仿宋" w:eastAsia="仿宋" w:cs="仿宋"/>
          <w:b/>
          <w:bCs/>
          <w:sz w:val="24"/>
          <w:szCs w:val="24"/>
        </w:rPr>
      </w:pPr>
      <w:r>
        <w:rPr>
          <w:rFonts w:ascii="仿宋" w:hAnsi="仿宋" w:eastAsia="仿宋" w:cs="仿宋"/>
          <w:b/>
          <w:bCs/>
          <w:sz w:val="24"/>
          <w:szCs w:val="24"/>
        </w:rPr>
        <w:drawing>
          <wp:inline distT="0" distB="0" distL="114300" distR="114300">
            <wp:extent cx="3689350" cy="2049145"/>
            <wp:effectExtent l="0" t="0" r="6350" b="8255"/>
            <wp:docPr id="4" name="图片 4" descr="9152122335812386d15e563fd64cef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152122335812386d15e563fd64cef53"/>
                    <pic:cNvPicPr>
                      <a:picLocks noChangeAspect="1"/>
                    </pic:cNvPicPr>
                  </pic:nvPicPr>
                  <pic:blipFill>
                    <a:blip r:embed="rId7"/>
                    <a:stretch>
                      <a:fillRect/>
                    </a:stretch>
                  </pic:blipFill>
                  <pic:spPr>
                    <a:xfrm>
                      <a:off x="0" y="0"/>
                      <a:ext cx="3689350" cy="2049145"/>
                    </a:xfrm>
                    <a:prstGeom prst="rect">
                      <a:avLst/>
                    </a:prstGeom>
                  </pic:spPr>
                </pic:pic>
              </a:graphicData>
            </a:graphic>
          </wp:inline>
        </w:drawing>
      </w:r>
    </w:p>
    <w:p w14:paraId="0FC2FA73">
      <w:pPr>
        <w:adjustRightInd w:val="0"/>
        <w:snapToGrid w:val="0"/>
        <w:spacing w:line="360" w:lineRule="auto"/>
        <w:rPr>
          <w:rFonts w:ascii="仿宋" w:hAnsi="仿宋" w:eastAsia="仿宋" w:cs="仿宋"/>
          <w:b/>
          <w:bCs/>
          <w:sz w:val="24"/>
          <w:szCs w:val="24"/>
        </w:rPr>
      </w:pPr>
      <w:r>
        <w:rPr>
          <w:rFonts w:hint="eastAsia" w:ascii="仿宋" w:hAnsi="仿宋" w:eastAsia="仿宋" w:cs="仿宋"/>
          <w:b/>
          <w:bCs/>
          <w:sz w:val="24"/>
          <w:szCs w:val="24"/>
        </w:rPr>
        <w:t>模拟对抗</w:t>
      </w:r>
      <w:r>
        <w:rPr>
          <w:rFonts w:hint="eastAsia" w:ascii="仿宋" w:hAnsi="仿宋" w:eastAsia="仿宋" w:cs="仿宋"/>
          <w:b/>
          <w:bCs/>
          <w:sz w:val="24"/>
          <w:szCs w:val="24"/>
          <w:lang w:val="en-US" w:eastAsia="zh-CN"/>
        </w:rPr>
        <w:t>赛</w:t>
      </w:r>
      <w:r>
        <w:rPr>
          <w:rFonts w:hint="eastAsia" w:ascii="仿宋" w:hAnsi="仿宋" w:eastAsia="仿宋" w:cs="仿宋"/>
          <w:b/>
          <w:bCs/>
          <w:sz w:val="24"/>
          <w:szCs w:val="24"/>
        </w:rPr>
        <w:t>部分认证材料范例</w:t>
      </w:r>
    </w:p>
    <w:p w14:paraId="6D22A565">
      <w:pPr>
        <w:adjustRightInd w:val="0"/>
        <w:snapToGrid w:val="0"/>
        <w:spacing w:line="360" w:lineRule="auto"/>
        <w:rPr>
          <w:rFonts w:ascii="仿宋" w:hAnsi="仿宋" w:eastAsia="仿宋" w:cs="仿宋"/>
          <w:b/>
          <w:bCs/>
          <w:sz w:val="24"/>
          <w:szCs w:val="24"/>
        </w:rPr>
      </w:pPr>
      <w:r>
        <w:rPr>
          <w:rFonts w:hint="eastAsia" w:ascii="仿宋" w:hAnsi="仿宋" w:eastAsia="仿宋" w:cs="仿宋"/>
          <w:b/>
          <w:bCs/>
          <w:sz w:val="24"/>
          <w:szCs w:val="24"/>
          <w:lang w:eastAsia="zh-CN"/>
        </w:rPr>
        <w:drawing>
          <wp:inline distT="0" distB="0" distL="114300" distR="114300">
            <wp:extent cx="1736090" cy="3764915"/>
            <wp:effectExtent l="0" t="0" r="6985" b="6985"/>
            <wp:docPr id="8" name="图片 8" descr="77bfefd570669e5be4b7289f6abf91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7bfefd570669e5be4b7289f6abf91ac"/>
                    <pic:cNvPicPr>
                      <a:picLocks noChangeAspect="1"/>
                    </pic:cNvPicPr>
                  </pic:nvPicPr>
                  <pic:blipFill>
                    <a:blip r:embed="rId8"/>
                    <a:stretch>
                      <a:fillRect/>
                    </a:stretch>
                  </pic:blipFill>
                  <pic:spPr>
                    <a:xfrm>
                      <a:off x="0" y="0"/>
                      <a:ext cx="1736090" cy="3764915"/>
                    </a:xfrm>
                    <a:prstGeom prst="rect">
                      <a:avLst/>
                    </a:prstGeom>
                  </pic:spPr>
                </pic:pic>
              </a:graphicData>
            </a:graphic>
          </wp:inline>
        </w:drawing>
      </w:r>
      <w:r>
        <w:rPr>
          <w:rFonts w:hint="eastAsia" w:ascii="仿宋" w:hAnsi="仿宋" w:eastAsia="仿宋" w:cs="仿宋"/>
          <w:b/>
          <w:bCs/>
          <w:sz w:val="24"/>
          <w:szCs w:val="24"/>
          <w:lang w:eastAsia="zh-CN"/>
        </w:rPr>
        <w:drawing>
          <wp:inline distT="0" distB="0" distL="114300" distR="114300">
            <wp:extent cx="1737360" cy="3766820"/>
            <wp:effectExtent l="0" t="0" r="5715" b="5080"/>
            <wp:docPr id="9" name="图片 9" descr="874f5de3526d7b2720e7622e99f1a5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74f5de3526d7b2720e7622e99f1a51c"/>
                    <pic:cNvPicPr>
                      <a:picLocks noChangeAspect="1"/>
                    </pic:cNvPicPr>
                  </pic:nvPicPr>
                  <pic:blipFill>
                    <a:blip r:embed="rId9"/>
                    <a:stretch>
                      <a:fillRect/>
                    </a:stretch>
                  </pic:blipFill>
                  <pic:spPr>
                    <a:xfrm>
                      <a:off x="0" y="0"/>
                      <a:ext cx="1737360" cy="3766820"/>
                    </a:xfrm>
                    <a:prstGeom prst="rect">
                      <a:avLst/>
                    </a:prstGeom>
                  </pic:spPr>
                </pic:pic>
              </a:graphicData>
            </a:graphic>
          </wp:inline>
        </w:drawing>
      </w:r>
    </w:p>
    <w:p w14:paraId="08CD7135">
      <w:pPr>
        <w:adjustRightInd w:val="0"/>
        <w:snapToGrid w:val="0"/>
        <w:spacing w:line="360" w:lineRule="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drawing>
          <wp:inline distT="0" distB="0" distL="114300" distR="114300">
            <wp:extent cx="5267325" cy="2184400"/>
            <wp:effectExtent l="0" t="0" r="0" b="6350"/>
            <wp:docPr id="10" name="图片 10" descr="39cf32d0af6e7dbcde6b4c4f02bdf9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9cf32d0af6e7dbcde6b4c4f02bdf9ff"/>
                    <pic:cNvPicPr>
                      <a:picLocks noChangeAspect="1"/>
                    </pic:cNvPicPr>
                  </pic:nvPicPr>
                  <pic:blipFill>
                    <a:blip r:embed="rId10"/>
                    <a:stretch>
                      <a:fillRect/>
                    </a:stretch>
                  </pic:blipFill>
                  <pic:spPr>
                    <a:xfrm>
                      <a:off x="0" y="0"/>
                      <a:ext cx="5267325" cy="2184400"/>
                    </a:xfrm>
                    <a:prstGeom prst="rect">
                      <a:avLst/>
                    </a:prstGeom>
                  </pic:spPr>
                </pic:pic>
              </a:graphicData>
            </a:graphic>
          </wp:inline>
        </w:drawing>
      </w:r>
      <w:r>
        <w:rPr>
          <w:rFonts w:hint="eastAsia" w:ascii="仿宋" w:hAnsi="仿宋" w:eastAsia="仿宋" w:cs="仿宋"/>
          <w:b/>
          <w:bCs/>
          <w:sz w:val="24"/>
          <w:szCs w:val="24"/>
          <w:lang w:eastAsia="zh-CN"/>
        </w:rPr>
        <w:drawing>
          <wp:inline distT="0" distB="0" distL="114300" distR="114300">
            <wp:extent cx="5265420" cy="2440940"/>
            <wp:effectExtent l="0" t="0" r="1905" b="6985"/>
            <wp:docPr id="11" name="图片 11" descr="69d9a14fb80ee83fa8af140ddf36ae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9d9a14fb80ee83fa8af140ddf36aec8"/>
                    <pic:cNvPicPr>
                      <a:picLocks noChangeAspect="1"/>
                    </pic:cNvPicPr>
                  </pic:nvPicPr>
                  <pic:blipFill>
                    <a:blip r:embed="rId11"/>
                    <a:stretch>
                      <a:fillRect/>
                    </a:stretch>
                  </pic:blipFill>
                  <pic:spPr>
                    <a:xfrm>
                      <a:off x="0" y="0"/>
                      <a:ext cx="5265420" cy="244094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9BB50D"/>
    <w:multiLevelType w:val="singleLevel"/>
    <w:tmpl w:val="259BB50D"/>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4729011C"/>
    <w:rsid w:val="51C70E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Calibri" w:asciiTheme="minorHAnsi" w:hAnsiTheme="minorHAnsi" w:eastAsiaTheme="minorEastAsia"/>
      <w:snapToGrid w:val="0"/>
      <w:sz w:val="21"/>
      <w:szCs w:val="21"/>
      <w:lang w:val="en-US" w:eastAsia="zh-CN" w:bidi="ar-SA"/>
    </w:rPr>
  </w:style>
  <w:style w:type="character" w:default="1" w:styleId="6">
    <w:name w:val="Default Paragraph Font"/>
    <w:unhideWhenUsed/>
    <w:qFormat/>
    <w:uiPriority w:val="1"/>
  </w:style>
  <w:style w:type="table" w:default="1" w:styleId="4">
    <w:name w:val="Normal Table"/>
    <w:unhideWhenUsed/>
    <w:qFormat/>
    <w:uiPriority w:val="99"/>
    <w:tblPr>
      <w:tblCellMar>
        <w:top w:w="0" w:type="dxa"/>
        <w:left w:w="108" w:type="dxa"/>
        <w:bottom w:w="0" w:type="dxa"/>
        <w:right w:w="108" w:type="dxa"/>
      </w:tblCellMar>
    </w:tblPr>
  </w:style>
  <w:style w:type="paragraph" w:styleId="2">
    <w:name w:val="footer"/>
    <w:basedOn w:val="1"/>
    <w:link w:val="8"/>
    <w:qFormat/>
    <w:uiPriority w:val="0"/>
    <w:pPr>
      <w:tabs>
        <w:tab w:val="center" w:pos="4153"/>
        <w:tab w:val="right" w:pos="8306"/>
      </w:tabs>
      <w:snapToGrid w:val="0"/>
      <w:jc w:val="left"/>
    </w:pPr>
    <w:rPr>
      <w:sz w:val="18"/>
      <w:szCs w:val="18"/>
    </w:rPr>
  </w:style>
  <w:style w:type="paragraph" w:styleId="3">
    <w:name w:val="header"/>
    <w:basedOn w:val="1"/>
    <w:link w:val="7"/>
    <w:qFormat/>
    <w:uiPriority w:val="0"/>
    <w:pPr>
      <w:tabs>
        <w:tab w:val="center" w:pos="4153"/>
        <w:tab w:val="right" w:pos="8306"/>
      </w:tabs>
      <w:snapToGrid w:val="0"/>
      <w:jc w:val="center"/>
    </w:pPr>
    <w:rPr>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字符"/>
    <w:basedOn w:val="6"/>
    <w:link w:val="3"/>
    <w:qFormat/>
    <w:uiPriority w:val="0"/>
    <w:rPr>
      <w:rFonts w:cs="Calibri"/>
      <w:snapToGrid w:val="0"/>
      <w:sz w:val="18"/>
      <w:szCs w:val="18"/>
    </w:rPr>
  </w:style>
  <w:style w:type="character" w:customStyle="1" w:styleId="8">
    <w:name w:val="页脚 字符"/>
    <w:basedOn w:val="6"/>
    <w:link w:val="2"/>
    <w:qFormat/>
    <w:uiPriority w:val="0"/>
    <w:rPr>
      <w:rFonts w:cs="Calibri"/>
      <w:snapToGrid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1866</Words>
  <Characters>2002</Characters>
  <Lines>74</Lines>
  <Paragraphs>85</Paragraphs>
  <TotalTime>4</TotalTime>
  <ScaleCrop>false</ScaleCrop>
  <LinksUpToDate>false</LinksUpToDate>
  <CharactersWithSpaces>2095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2025-07-06T22:43:00Z</dcterms:created>
  <dc:creator>徐徐清风</dc:creator>
  <cp:lastModifiedBy>A22080</cp:lastModifiedBy>
  <dcterms:modified xsi:type="dcterms:W3CDTF">2026-01-13T02:00:49Z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13AB7D889AF6454D8D1951D75BCCEFBD_13</vt:lpwstr>
  </property>
  <property fmtid="{D5CDD505-2E9C-101B-9397-08002B2CF9AE}" pid="4" name="KSOTemplateDocerSaveRecord">
    <vt:lpwstr>eyJoZGlkIjoiMWZiZmZmYjA2YTFmMzNmMmU2OTc0ZTY5MjBlYzZkMzIiLCJ1c2VySWQiOiI0ODE3MzUzNDcifQ==</vt:lpwstr>
  </property>
</Properties>
</file>